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highlight w:val="none"/>
          <w:shd w:fill="auto" w:val="clear"/>
        </w:rPr>
      </w:pPr>
      <w:r>
        <w:rPr>
          <w:rFonts w:cs="Calibri" w:cstheme="minorHAnsi"/>
          <w:b w:val="false"/>
          <w:bCs w:val="false"/>
          <w:sz w:val="22"/>
          <w:szCs w:val="22"/>
          <w:shd w:fill="auto" w:val="clear"/>
        </w:rPr>
        <w:t xml:space="preserve">                 </w:t>
      </w:r>
    </w:p>
    <w:p>
      <w:pPr>
        <w:pStyle w:val="Normal"/>
        <w:spacing w:lineRule="auto" w:line="240" w:before="0" w:after="0"/>
        <w:jc w:val="right"/>
        <w:rPr>
          <w:highlight w:val="none"/>
          <w:shd w:fill="auto" w:val="clear"/>
        </w:rPr>
      </w:pPr>
      <w:r>
        <w:rPr>
          <w:rFonts w:cs="Calibri" w:cstheme="minorHAnsi"/>
          <w:b w:val="false"/>
          <w:bCs w:val="false"/>
          <w:sz w:val="22"/>
          <w:szCs w:val="22"/>
          <w:shd w:fill="auto" w:val="clear"/>
        </w:rPr>
        <w:t>Al prof.</w:t>
      </w:r>
    </w:p>
    <w:p>
      <w:pPr>
        <w:pStyle w:val="Normal"/>
        <w:spacing w:lineRule="auto" w:line="240" w:before="0" w:after="0"/>
        <w:jc w:val="right"/>
        <w:rPr>
          <w:rFonts w:ascii="Times New Roman" w:hAnsi="Times New Roman" w:cs="Calibri" w:cstheme="minorHAnsi"/>
          <w:b w:val="false"/>
          <w:b w:val="false"/>
          <w:bCs w:val="false"/>
          <w:sz w:val="22"/>
          <w:szCs w:val="22"/>
          <w:highlight w:val="none"/>
          <w:shd w:fill="auto" w:val="clear"/>
        </w:rPr>
      </w:pPr>
      <w:r>
        <w:rPr>
          <w:rFonts w:cs="Calibri" w:cstheme="minorHAnsi"/>
          <w:b w:val="false"/>
          <w:bCs w:val="false"/>
          <w:sz w:val="22"/>
          <w:szCs w:val="22"/>
          <w:shd w:fill="auto" w:val="clear"/>
        </w:rPr>
      </w:r>
    </w:p>
    <w:p>
      <w:pPr>
        <w:pStyle w:val="Normal"/>
        <w:spacing w:lineRule="auto" w:line="240" w:before="0" w:after="0"/>
        <w:rPr>
          <w:highlight w:val="none"/>
          <w:shd w:fill="auto" w:val="clear"/>
        </w:rPr>
      </w:pPr>
      <w:r>
        <w:rPr>
          <w:rFonts w:cs="Calibri" w:cstheme="minorHAnsi"/>
          <w:b/>
          <w:bCs/>
          <w:sz w:val="22"/>
          <w:szCs w:val="22"/>
          <w:shd w:fill="auto" w:val="clear"/>
        </w:rPr>
        <w:t>OGGETTO: 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Next Generation EU. Azioni di prevenzione e contrasto della dispersione scolastica (D.M. 170/2022).</w:t>
      </w:r>
    </w:p>
    <w:p>
      <w:pPr>
        <w:pStyle w:val="Normal"/>
        <w:spacing w:lineRule="auto" w:line="240" w:before="0" w:after="0"/>
        <w:rPr>
          <w:highlight w:val="none"/>
          <w:shd w:fill="auto" w:val="clear"/>
        </w:rPr>
      </w:pPr>
      <w:r>
        <w:rPr>
          <w:rFonts w:cs="Calibri" w:cstheme="minorHAnsi"/>
          <w:b/>
          <w:bCs/>
          <w:sz w:val="22"/>
          <w:szCs w:val="22"/>
          <w:shd w:fill="auto" w:val="clear"/>
        </w:rPr>
        <w:t xml:space="preserve">Codice progetto M4C1I1.4-2022-981-P-22267 </w:t>
      </w:r>
    </w:p>
    <w:p>
      <w:pPr>
        <w:pStyle w:val="Normal"/>
        <w:spacing w:lineRule="auto" w:line="240" w:before="0" w:after="0"/>
        <w:rPr>
          <w:highlight w:val="none"/>
          <w:shd w:fill="auto" w:val="clear"/>
        </w:rPr>
      </w:pPr>
      <w:r>
        <w:rPr>
          <w:rFonts w:cs="Calibri" w:cstheme="minorHAnsi"/>
          <w:b/>
          <w:bCs/>
          <w:sz w:val="22"/>
          <w:szCs w:val="22"/>
          <w:shd w:fill="auto" w:val="clear"/>
        </w:rPr>
        <w:t>Titolo del Progetto “NON DIS-PERDERSI”</w:t>
      </w:r>
    </w:p>
    <w:p>
      <w:pPr>
        <w:pStyle w:val="Normal"/>
        <w:spacing w:lineRule="auto" w:line="240" w:before="0" w:after="0"/>
        <w:rPr>
          <w:highlight w:val="none"/>
          <w:shd w:fill="auto" w:val="clear"/>
        </w:rPr>
      </w:pPr>
      <w:r>
        <w:rPr>
          <w:rFonts w:eastAsia="Calibri" w:cs="Calibri" w:cstheme="minorHAnsi"/>
          <w:b/>
          <w:bCs/>
          <w:sz w:val="22"/>
          <w:szCs w:val="22"/>
          <w:u w:val="single"/>
          <w:shd w:fill="auto" w:val="clear"/>
        </w:rPr>
        <w:t>C.U.P.H44D22004170006</w:t>
      </w:r>
    </w:p>
    <w:p>
      <w:pPr>
        <w:pStyle w:val="Titoloprincipale"/>
        <w:spacing w:lineRule="auto" w:line="240" w:before="0" w:after="0"/>
        <w:rPr>
          <w:rFonts w:ascii="Times New Roman" w:hAnsi="Times New Roman" w:cs="Calibri" w:cstheme="minorHAnsi"/>
          <w:sz w:val="22"/>
          <w:szCs w:val="22"/>
          <w:highlight w:val="none"/>
          <w:u w:val="single"/>
          <w:shd w:fill="auto" w:val="clear"/>
        </w:rPr>
      </w:pPr>
      <w:r>
        <w:rPr>
          <w:rFonts w:cs="Calibri" w:cstheme="minorHAnsi"/>
          <w:sz w:val="22"/>
          <w:szCs w:val="22"/>
          <w:u w:val="single"/>
          <w:shd w:fill="auto" w:val="clear"/>
        </w:rPr>
      </w:r>
    </w:p>
    <w:p>
      <w:pPr>
        <w:pStyle w:val="Titoloprincipale"/>
        <w:pageBreakBefore w:val="false"/>
        <w:spacing w:lineRule="auto" w:line="240" w:before="0" w:after="0"/>
        <w:rPr>
          <w:highlight w:val="none"/>
          <w:shd w:fill="auto" w:val="clear"/>
        </w:rPr>
      </w:pPr>
      <w:r>
        <w:rPr>
          <w:rFonts w:cs="Calibri" w:cstheme="minorHAnsi"/>
          <w:sz w:val="22"/>
          <w:szCs w:val="22"/>
          <w:u w:val="single"/>
          <w:shd w:fill="auto" w:val="clear"/>
        </w:rPr>
        <w:t>LETTERA DI INCA</w:t>
      </w:r>
      <w:r>
        <w:rPr>
          <w:rFonts w:cs="Calibri" w:cstheme="minorHAnsi"/>
          <w:sz w:val="22"/>
          <w:szCs w:val="22"/>
          <w:u w:val="single"/>
          <w:shd w:fill="auto" w:val="clear"/>
        </w:rPr>
        <w:t>RICO DI ___________</w:t>
      </w:r>
    </w:p>
    <w:p>
      <w:pPr>
        <w:pStyle w:val="Titoloprincipale"/>
        <w:spacing w:lineRule="auto" w:line="240" w:before="0" w:after="0"/>
        <w:rPr>
          <w:rFonts w:ascii="Times New Roman" w:hAnsi="Times New Roman" w:cs="Calibri" w:cstheme="minorHAnsi"/>
          <w:caps w:val="false"/>
          <w:smallCaps w:val="false"/>
          <w:sz w:val="22"/>
          <w:szCs w:val="22"/>
          <w:highlight w:val="none"/>
          <w:shd w:fill="auto" w:val="clear"/>
        </w:rPr>
      </w:pPr>
      <w:r>
        <w:rPr>
          <w:rFonts w:cs="Calibri" w:cstheme="minorHAnsi"/>
          <w:caps w:val="false"/>
          <w:smallCaps w:val="false"/>
          <w:sz w:val="22"/>
          <w:szCs w:val="22"/>
          <w:shd w:fill="auto" w:val="clear"/>
        </w:rPr>
      </w:r>
    </w:p>
    <w:p>
      <w:pPr>
        <w:pStyle w:val="Normal"/>
        <w:spacing w:lineRule="auto" w:line="240" w:before="0" w:after="0"/>
        <w:ind w:right="-2" w:hanging="0"/>
        <w:rPr>
          <w:highlight w:val="none"/>
          <w:shd w:fill="auto" w:val="clear"/>
        </w:rPr>
      </w:pPr>
      <w:r>
        <w:rPr>
          <w:rFonts w:cs="Calibri" w:cstheme="minorHAnsi"/>
          <w:b/>
          <w:bCs/>
          <w:smallCaps/>
          <w:sz w:val="22"/>
          <w:szCs w:val="22"/>
          <w:shd w:fill="auto" w:val="clear"/>
        </w:rPr>
        <w:t>L’Istituto TECNICO ECONOMICO E TECNOLOGICO “Leonardo Sciascia”</w:t>
      </w:r>
      <w:r>
        <w:rPr>
          <w:rFonts w:cs="Calibri" w:cstheme="minorHAnsi"/>
          <w:sz w:val="22"/>
          <w:szCs w:val="22"/>
          <w:shd w:fill="auto" w:val="clear"/>
        </w:rPr>
        <w:t>, C.F. n.93006910843 con sede legale in Agrigento alla via Quartararo Riccardo, in persona della Dott.ssa</w:t>
      </w:r>
      <w:r>
        <w:rPr>
          <w:rFonts w:cs="Calibri" w:cstheme="minorHAnsi"/>
          <w:smallCaps/>
          <w:sz w:val="22"/>
          <w:szCs w:val="22"/>
          <w:shd w:fill="auto" w:val="clear"/>
        </w:rPr>
        <w:t xml:space="preserve"> Milena Siracusa</w:t>
      </w:r>
      <w:r>
        <w:rPr>
          <w:rFonts w:cs="Calibri" w:cstheme="minorHAnsi"/>
          <w:sz w:val="22"/>
          <w:szCs w:val="22"/>
          <w:shd w:fill="auto" w:val="clear"/>
        </w:rPr>
        <w:t xml:space="preserve">, ivi domiciliata per la sua qualità di Dirigente scolastico </w:t>
      </w:r>
      <w:r>
        <w:rPr>
          <w:rFonts w:cs="Calibri" w:cstheme="minorHAnsi"/>
          <w:i/>
          <w:iCs/>
          <w:sz w:val="22"/>
          <w:szCs w:val="22"/>
          <w:shd w:fill="auto" w:val="clear"/>
        </w:rPr>
        <w:t>pro tempore</w:t>
      </w:r>
      <w:r>
        <w:rPr>
          <w:rFonts w:cs="Calibri" w:cstheme="minorHAnsi"/>
          <w:sz w:val="22"/>
          <w:szCs w:val="22"/>
          <w:shd w:fill="auto" w:val="clear"/>
        </w:rPr>
        <w:t xml:space="preserve"> e legale rappresentante,</w:t>
      </w:r>
    </w:p>
    <w:p>
      <w:pPr>
        <w:pStyle w:val="Titolo1"/>
        <w:spacing w:lineRule="auto" w:line="240" w:before="0" w:after="0"/>
        <w:rPr>
          <w:rFonts w:ascii="Times New Roman" w:hAnsi="Times New Roman" w:cs="Calibri" w:cstheme="minorHAnsi"/>
          <w:sz w:val="22"/>
          <w:szCs w:val="22"/>
          <w:highlight w:val="none"/>
          <w:shd w:fill="auto" w:val="clear"/>
        </w:rPr>
      </w:pPr>
      <w:r>
        <w:rPr>
          <w:rFonts w:cs="Calibri" w:cstheme="minorHAnsi"/>
          <w:sz w:val="22"/>
          <w:szCs w:val="22"/>
          <w:shd w:fill="auto" w:val="clear"/>
        </w:rPr>
      </w:r>
    </w:p>
    <w:p>
      <w:pPr>
        <w:pStyle w:val="Titolo1"/>
        <w:spacing w:lineRule="auto" w:line="240" w:before="0" w:after="0"/>
        <w:rPr>
          <w:highlight w:val="none"/>
          <w:shd w:fill="auto" w:val="clear"/>
        </w:rPr>
      </w:pPr>
      <w:r>
        <w:rPr>
          <w:rFonts w:cs="Calibri" w:cstheme="minorHAnsi"/>
          <w:sz w:val="22"/>
          <w:szCs w:val="22"/>
          <w:shd w:fill="auto" w:val="clear"/>
        </w:rPr>
        <w:t xml:space="preserve">VISTI </w:t>
      </w:r>
    </w:p>
    <w:p>
      <w:pPr>
        <w:pStyle w:val="ListParagraph1"/>
        <w:numPr>
          <w:ilvl w:val="0"/>
          <w:numId w:val="5"/>
        </w:numPr>
        <w:spacing w:lineRule="auto" w:line="240"/>
        <w:rPr>
          <w:highlight w:val="none"/>
          <w:shd w:fill="auto" w:val="clear"/>
        </w:rPr>
      </w:pPr>
      <w:r>
        <w:rPr>
          <w:rFonts w:cs="Calibri" w:cstheme="minorHAnsi"/>
          <w:sz w:val="22"/>
          <w:szCs w:val="22"/>
          <w:shd w:fill="auto" w:val="clear"/>
        </w:rPr>
        <w:t xml:space="preserve">il Decreto n.209 per l’avvio di una procedura di selezione per il conferimento di incarichi </w:t>
      </w:r>
      <w:r>
        <w:rPr>
          <w:rFonts w:eastAsia="Times New Roman" w:cs="Times New Roman"/>
          <w:b w:val="false"/>
          <w:i/>
          <w:iCs/>
          <w:color w:val="000000"/>
          <w:sz w:val="22"/>
          <w:szCs w:val="22"/>
          <w:shd w:fill="auto" w:val="clear"/>
          <w:lang w:eastAsia="it-IT"/>
        </w:rPr>
        <w:t>i</w:t>
      </w:r>
      <w:r>
        <w:rPr>
          <w:rFonts w:eastAsia="Times New Roman" w:cs="Times New Roman"/>
          <w:b w:val="false"/>
          <w:i w:val="false"/>
          <w:iCs w:val="false"/>
          <w:color w:val="000000"/>
          <w:sz w:val="22"/>
          <w:szCs w:val="22"/>
          <w:shd w:fill="auto" w:val="clear"/>
          <w:lang w:eastAsia="it-IT"/>
        </w:rPr>
        <w:t>ndividuali ad esperti, interni o esterni, con priorità agli interni, a questa Istituzione Scolastica</w:t>
      </w:r>
      <w:r>
        <w:rPr>
          <w:rFonts w:eastAsia="Times New Roman" w:cs="Times New Roman"/>
          <w:b w:val="false"/>
          <w:i/>
          <w:iCs/>
          <w:color w:val="000000"/>
          <w:sz w:val="22"/>
          <w:szCs w:val="22"/>
          <w:shd w:fill="auto" w:val="clear"/>
          <w:lang w:eastAsia="it-IT"/>
        </w:rPr>
        <w:t xml:space="preserve"> per </w:t>
      </w:r>
      <w:r>
        <w:rPr>
          <w:rFonts w:eastAsia="Times New Roman" w:cs="Times New Roman"/>
          <w:b/>
          <w:i/>
          <w:iCs/>
          <w:color w:val="000000"/>
          <w:sz w:val="22"/>
          <w:szCs w:val="22"/>
          <w:shd w:fill="auto" w:val="clear"/>
          <w:lang w:eastAsia="it-IT"/>
        </w:rPr>
        <w:t>“percorsi formativi e laboratori co-curriculari”</w:t>
      </w:r>
      <w:r>
        <w:rPr>
          <w:rFonts w:cs="Calibri" w:cstheme="minorHAnsi"/>
          <w:sz w:val="22"/>
          <w:szCs w:val="22"/>
          <w:shd w:fill="auto" w:val="clear"/>
        </w:rPr>
        <w:t xml:space="preserve"> , prot. 15433 del 13.12.2023, nell’ambito della Missione 4 </w:t>
      </w:r>
      <w:r>
        <w:rPr>
          <w:rFonts w:cs="Calibri" w:cstheme="minorHAnsi"/>
          <w:i/>
          <w:iCs/>
          <w:sz w:val="22"/>
          <w:szCs w:val="22"/>
          <w:shd w:fill="auto" w:val="clear"/>
        </w:rPr>
        <w:t>–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Azioni di prevenzione e contrasto della dispersione scolastica (D.M. 170/2022), del Piano nazionale di ripresa e resilienza, finanziato dall’Unione europea – Next Generation EU</w:t>
      </w:r>
      <w:r>
        <w:rPr>
          <w:rFonts w:cs="Calibri" w:cstheme="minorHAnsi"/>
          <w:sz w:val="22"/>
          <w:szCs w:val="22"/>
          <w:shd w:fill="auto" w:val="clear"/>
        </w:rPr>
        <w:t>;</w:t>
      </w:r>
    </w:p>
    <w:p>
      <w:pPr>
        <w:pStyle w:val="ListParagraph1"/>
        <w:numPr>
          <w:ilvl w:val="0"/>
          <w:numId w:val="5"/>
        </w:numPr>
        <w:spacing w:lineRule="auto" w:line="240"/>
        <w:rPr>
          <w:highlight w:val="none"/>
          <w:shd w:fill="auto" w:val="clear"/>
        </w:rPr>
      </w:pPr>
      <w:r>
        <w:rPr>
          <w:rFonts w:cs="Calibri" w:cstheme="minorHAnsi"/>
          <w:sz w:val="22"/>
          <w:szCs w:val="22"/>
          <w:shd w:fill="auto" w:val="clear"/>
        </w:rPr>
        <w:t>l’Avviso pubblico di selezione, prot. 15455 del 13.12.2023;</w:t>
      </w:r>
    </w:p>
    <w:p>
      <w:pPr>
        <w:pStyle w:val="Normal"/>
        <w:widowControl w:val="false"/>
        <w:numPr>
          <w:ilvl w:val="0"/>
          <w:numId w:val="5"/>
        </w:numPr>
        <w:spacing w:lineRule="auto" w:line="240" w:before="0" w:after="0"/>
        <w:jc w:val="both"/>
        <w:rPr>
          <w:highlight w:val="none"/>
          <w:shd w:fill="auto" w:val="clear"/>
        </w:rPr>
      </w:pPr>
      <w:r>
        <w:rPr>
          <w:rFonts w:eastAsia="Times New Roman" w:cs="Times New Roman"/>
          <w:color w:val="000000"/>
          <w:sz w:val="22"/>
          <w:szCs w:val="22"/>
          <w:shd w:fill="auto" w:val="clear"/>
        </w:rPr>
        <w:t xml:space="preserve">il nuovo Decreto n. 214 prot. n. 16003 del 21.12.2023 per l’avvio di una procedura finalizzata all’emanazione di un  </w:t>
      </w:r>
      <w:r>
        <w:rPr>
          <w:rFonts w:eastAsia="Times New Roman" w:cs="Times New Roman"/>
          <w:b/>
          <w:bCs/>
          <w:color w:val="000000"/>
          <w:sz w:val="22"/>
          <w:szCs w:val="22"/>
          <w:shd w:fill="auto" w:val="clear"/>
        </w:rPr>
        <w:t>NUOVO AVVISO DI SELEZIONE, sostitutivo del precedente già pubblicato in data 13.12.2023,</w:t>
      </w:r>
      <w:r>
        <w:rPr>
          <w:rFonts w:eastAsia="Times New Roman" w:cs="Times New Roman"/>
          <w:color w:val="000000"/>
          <w:sz w:val="22"/>
          <w:szCs w:val="22"/>
          <w:shd w:fill="auto" w:val="clear"/>
        </w:rPr>
        <w:t xml:space="preserve"> per il conferimento di incarichi individuali ad esperti/tutor, interni o esterni, in </w:t>
      </w:r>
      <w:r>
        <w:rPr>
          <w:rFonts w:eastAsia="Times New Roman" w:cs="Times New Roman"/>
          <w:b/>
          <w:color w:val="000000"/>
          <w:sz w:val="22"/>
          <w:szCs w:val="22"/>
          <w:shd w:fill="auto" w:val="clear"/>
        </w:rPr>
        <w:t>percorsi formativi e laboratoriali co-curriculari,</w:t>
      </w:r>
    </w:p>
    <w:p>
      <w:pPr>
        <w:pStyle w:val="LOnormal"/>
        <w:widowControl w:val="false"/>
        <w:numPr>
          <w:ilvl w:val="0"/>
          <w:numId w:val="5"/>
        </w:numPr>
        <w:spacing w:lineRule="auto" w:line="240" w:before="0" w:after="0"/>
        <w:jc w:val="both"/>
        <w:rPr>
          <w:highlight w:val="none"/>
          <w:shd w:fill="auto" w:val="clear"/>
        </w:rPr>
      </w:pPr>
      <w:r>
        <w:rPr>
          <w:rFonts w:eastAsia="Times New Roman" w:cs="Times New Roman" w:ascii="Times New Roman" w:hAnsi="Times New Roman"/>
          <w:b/>
          <w:bCs/>
          <w:color w:val="000000"/>
          <w:sz w:val="22"/>
          <w:szCs w:val="22"/>
          <w:shd w:fill="auto" w:val="clear"/>
        </w:rPr>
        <w:t xml:space="preserve">il NUOVO AVVISO DI SELEZIONE prot. 16002 del 21.12.2023, </w:t>
      </w:r>
      <w:r>
        <w:rPr>
          <w:rFonts w:eastAsia="Times New Roman" w:cs="Times New Roman" w:ascii="Times New Roman" w:hAnsi="Times New Roman"/>
          <w:b w:val="false"/>
          <w:bCs w:val="false"/>
          <w:color w:val="000000"/>
          <w:sz w:val="22"/>
          <w:szCs w:val="22"/>
          <w:shd w:fill="auto" w:val="clear"/>
        </w:rPr>
        <w:t>sostitutivo del precedente già pubblicato in data -13.12.2023,</w:t>
      </w:r>
      <w:r>
        <w:rPr>
          <w:rFonts w:eastAsia="Times New Roman" w:cs="Times New Roman" w:ascii="Times New Roman" w:hAnsi="Times New Roman"/>
          <w:b w:val="false"/>
          <w:bCs w:val="false"/>
          <w:color w:val="0000FF"/>
          <w:sz w:val="22"/>
          <w:szCs w:val="22"/>
          <w:shd w:fill="auto" w:val="clear"/>
        </w:rPr>
        <w:t xml:space="preserve"> </w:t>
      </w:r>
      <w:r>
        <w:rPr>
          <w:rFonts w:eastAsia="Times New Roman" w:cs="Times New Roman" w:ascii="Times New Roman" w:hAnsi="Times New Roman"/>
          <w:b w:val="false"/>
          <w:bCs w:val="false"/>
          <w:color w:val="000000"/>
          <w:sz w:val="22"/>
          <w:szCs w:val="22"/>
          <w:shd w:fill="auto" w:val="clear"/>
        </w:rPr>
        <w:t xml:space="preserve">per il conferimento di incarichi individuali ad esperti/tutor, interni o esterni, in percorsi formativi e laboratoriali co-curriculari; </w:t>
      </w:r>
    </w:p>
    <w:p>
      <w:pPr>
        <w:pStyle w:val="ListParagraph1"/>
        <w:numPr>
          <w:ilvl w:val="0"/>
          <w:numId w:val="5"/>
        </w:numPr>
        <w:spacing w:lineRule="auto" w:line="240"/>
        <w:rPr>
          <w:highlight w:val="none"/>
          <w:shd w:fill="auto" w:val="clear"/>
        </w:rPr>
      </w:pPr>
      <w:r>
        <w:rPr>
          <w:rFonts w:cs="Calibri"/>
          <w:sz w:val="22"/>
          <w:szCs w:val="22"/>
          <w:shd w:fill="auto" w:val="clear"/>
        </w:rPr>
        <w:t>il verbale di selezione prot. n.1209 del 26.01.2024, adottato dalla Commissione di valutazione incaricata con Decreto n. 33, prot.n. 1044 del 23.01.2024;</w:t>
      </w:r>
    </w:p>
    <w:p>
      <w:pPr>
        <w:pStyle w:val="ListParagraph1"/>
        <w:numPr>
          <w:ilvl w:val="0"/>
          <w:numId w:val="5"/>
        </w:numPr>
        <w:spacing w:lineRule="auto" w:line="240"/>
        <w:rPr>
          <w:highlight w:val="none"/>
          <w:shd w:fill="auto" w:val="clear"/>
        </w:rPr>
      </w:pPr>
      <w:r>
        <w:rPr>
          <w:rFonts w:eastAsia="Times New Roman" w:cs="Calibri" w:cstheme="minorHAnsi"/>
          <w:b w:val="false"/>
          <w:bCs w:val="false"/>
          <w:spacing w:val="-2"/>
          <w:kern w:val="2"/>
          <w:sz w:val="21"/>
          <w:szCs w:val="21"/>
          <w:shd w:fill="auto" w:val="clear"/>
        </w:rPr>
        <w:t>il propr</w:t>
      </w:r>
      <w:r>
        <w:rPr>
          <w:rFonts w:eastAsia="Times New Roman" w:cs="Calibri" w:cstheme="minorHAnsi"/>
          <w:b w:val="false"/>
          <w:bCs w:val="false"/>
          <w:color w:val="000000"/>
          <w:spacing w:val="-2"/>
          <w:kern w:val="2"/>
          <w:sz w:val="21"/>
          <w:szCs w:val="21"/>
          <w:shd w:fill="auto" w:val="clear"/>
          <w:lang w:val="it-IT" w:eastAsia="it-IT" w:bidi="ar-SA"/>
        </w:rPr>
        <w:t xml:space="preserve">io </w:t>
      </w:r>
      <w:r>
        <w:rPr>
          <w:rFonts w:eastAsia="Calibri" w:cs="Calibri" w:cstheme="minorHAnsi"/>
          <w:b w:val="false"/>
          <w:bCs w:val="false"/>
          <w:color w:val="000000"/>
          <w:spacing w:val="-2"/>
          <w:kern w:val="2"/>
          <w:sz w:val="21"/>
          <w:szCs w:val="21"/>
          <w:shd w:fill="auto" w:val="clear"/>
          <w:lang w:val="it-IT" w:eastAsia="it-IT" w:bidi="ar-SA"/>
        </w:rPr>
        <w:t xml:space="preserve"> </w:t>
      </w:r>
      <w:r>
        <w:rPr>
          <w:rFonts w:eastAsia="Calibri" w:cs="Calibri" w:cstheme="minorHAnsi"/>
          <w:b/>
          <w:bCs/>
          <w:color w:val="000000"/>
          <w:spacing w:val="-2"/>
          <w:kern w:val="2"/>
          <w:sz w:val="21"/>
          <w:szCs w:val="21"/>
          <w:shd w:fill="auto" w:val="clear"/>
          <w:lang w:val="it-IT" w:eastAsia="it-IT" w:bidi="ar-SA"/>
        </w:rPr>
        <w:t>Decreto</w:t>
      </w:r>
      <w:r>
        <w:rPr>
          <w:rFonts w:eastAsia="Calibri" w:cs="Calibri" w:cstheme="minorHAnsi"/>
          <w:b w:val="false"/>
          <w:bCs w:val="false"/>
          <w:color w:val="000000"/>
          <w:spacing w:val="-2"/>
          <w:kern w:val="2"/>
          <w:sz w:val="21"/>
          <w:szCs w:val="21"/>
          <w:shd w:fill="auto" w:val="clear"/>
          <w:lang w:val="it-IT" w:eastAsia="it-IT" w:bidi="ar-SA"/>
        </w:rPr>
        <w:t xml:space="preserve"> n. </w:t>
      </w:r>
      <w:r>
        <w:rPr>
          <w:rFonts w:eastAsia="Calibri" w:cs="Calibri" w:cstheme="minorHAnsi"/>
          <w:b/>
          <w:bCs/>
          <w:color w:val="000000"/>
          <w:spacing w:val="-2"/>
          <w:kern w:val="2"/>
          <w:sz w:val="21"/>
          <w:szCs w:val="21"/>
          <w:shd w:fill="auto" w:val="clear"/>
          <w:lang w:val="it-IT" w:eastAsia="it-IT" w:bidi="ar-SA"/>
        </w:rPr>
        <w:t>43</w:t>
      </w:r>
      <w:r>
        <w:rPr>
          <w:rFonts w:eastAsia="Calibri" w:cs="Calibri" w:cstheme="minorHAnsi"/>
          <w:b w:val="false"/>
          <w:bCs w:val="false"/>
          <w:color w:val="000000"/>
          <w:spacing w:val="-2"/>
          <w:kern w:val="2"/>
          <w:sz w:val="21"/>
          <w:szCs w:val="21"/>
          <w:shd w:fill="auto" w:val="clear"/>
          <w:lang w:val="it-IT" w:eastAsia="it-IT" w:bidi="ar-SA"/>
        </w:rPr>
        <w:t xml:space="preserve"> del </w:t>
      </w:r>
      <w:r>
        <w:rPr>
          <w:rFonts w:eastAsia="Calibri" w:cs="Calibri" w:cstheme="minorHAnsi"/>
          <w:b/>
          <w:bCs/>
          <w:color w:val="000000"/>
          <w:spacing w:val="-2"/>
          <w:kern w:val="2"/>
          <w:sz w:val="21"/>
          <w:szCs w:val="21"/>
          <w:shd w:fill="auto" w:val="clear"/>
          <w:lang w:val="it-IT" w:eastAsia="it-IT" w:bidi="ar-SA"/>
        </w:rPr>
        <w:t>13/02/2024</w:t>
      </w:r>
      <w:r>
        <w:rPr>
          <w:rFonts w:eastAsia="Times New Roman" w:cs="Calibri" w:cstheme="minorHAnsi"/>
          <w:b w:val="false"/>
          <w:bCs w:val="false"/>
          <w:color w:val="000000"/>
          <w:spacing w:val="-2"/>
          <w:kern w:val="2"/>
          <w:sz w:val="21"/>
          <w:szCs w:val="21"/>
          <w:shd w:fill="auto" w:val="clear"/>
          <w:lang w:val="it-IT" w:eastAsia="it-IT" w:bidi="ar-SA"/>
        </w:rPr>
        <w:t xml:space="preserve">, di pubblicazione graduatoria definitiva per il conferimento di </w:t>
      </w:r>
      <w:r>
        <w:rPr>
          <w:rFonts w:eastAsia="Calibri" w:cs="Calibri" w:cstheme="minorHAnsi"/>
          <w:b w:val="false"/>
          <w:bCs w:val="false"/>
          <w:color w:val="000000"/>
          <w:spacing w:val="-2"/>
          <w:kern w:val="2"/>
          <w:sz w:val="21"/>
          <w:szCs w:val="21"/>
          <w:shd w:fill="auto" w:val="clear"/>
          <w:lang w:val="it-IT" w:eastAsia="it-IT" w:bidi="ar-SA"/>
        </w:rPr>
        <w:t>incarichi individuali ad esperti e tutor, interni o esterni, di rafforzamento attraverso “</w:t>
      </w:r>
      <w:r>
        <w:rPr>
          <w:rFonts w:eastAsia="Times New Roman" w:cs="Times New Roman"/>
          <w:b w:val="false"/>
          <w:bCs w:val="false"/>
          <w:color w:val="000000"/>
          <w:spacing w:val="-2"/>
          <w:kern w:val="2"/>
          <w:sz w:val="21"/>
          <w:szCs w:val="21"/>
          <w:shd w:fill="auto" w:val="clear"/>
          <w:lang w:val="it-IT" w:eastAsia="it-IT" w:bidi="ar-SA"/>
        </w:rPr>
        <w:t>percorsi formativi e laboratoriali co-curriculari”;</w:t>
      </w:r>
    </w:p>
    <w:p>
      <w:pPr>
        <w:pStyle w:val="ListParagraph1"/>
        <w:numPr>
          <w:ilvl w:val="0"/>
          <w:numId w:val="5"/>
        </w:numPr>
        <w:spacing w:lineRule="auto" w:line="240"/>
        <w:rPr>
          <w:highlight w:val="none"/>
          <w:shd w:fill="auto" w:val="clear"/>
        </w:rPr>
      </w:pPr>
      <w:r>
        <w:rPr>
          <w:rFonts w:eastAsia="Times New Roman" w:cs="Calibri" w:cstheme="minorHAnsi"/>
          <w:b w:val="false"/>
          <w:bCs w:val="false"/>
          <w:color w:val="000000"/>
          <w:spacing w:val="-2"/>
          <w:kern w:val="2"/>
          <w:sz w:val="21"/>
          <w:szCs w:val="21"/>
          <w:shd w:fill="auto" w:val="clear"/>
          <w:lang w:val="it-IT" w:eastAsia="it-IT" w:bidi="ar-SA"/>
        </w:rPr>
        <w:t xml:space="preserve">il proprio </w:t>
      </w:r>
      <w:r>
        <w:rPr>
          <w:rFonts w:eastAsia="Calibri" w:cs="Calibri" w:cstheme="minorHAnsi"/>
          <w:b w:val="false"/>
          <w:bCs w:val="false"/>
          <w:color w:val="000000"/>
          <w:spacing w:val="-2"/>
          <w:kern w:val="2"/>
          <w:sz w:val="21"/>
          <w:szCs w:val="21"/>
          <w:shd w:fill="auto" w:val="clear"/>
          <w:lang w:val="it-IT" w:eastAsia="it-IT" w:bidi="ar-SA"/>
        </w:rPr>
        <w:t xml:space="preserve">decreto n. 48 del 21.02.2024, con il quale la medesima graduatoria è stata annullata in autotutela ai sensi dell’art. 21 nonies della L.241/90, con conseguente avvio del procedimento amministrativo diretto alla riformulazione di una nuova graduatoria da parte della Commissione nominata con precedente </w:t>
      </w:r>
      <w:r>
        <w:rPr>
          <w:rFonts w:eastAsia="Calibri" w:cs="Calibri" w:cstheme="minorHAnsi"/>
          <w:b w:val="false"/>
          <w:bCs w:val="false"/>
          <w:color w:val="000000"/>
          <w:spacing w:val="-2"/>
          <w:kern w:val="2"/>
          <w:sz w:val="22"/>
          <w:szCs w:val="22"/>
          <w:shd w:fill="auto" w:val="clear"/>
          <w:lang w:val="it-IT" w:eastAsia="it-IT" w:bidi="ar-SA"/>
        </w:rPr>
        <w:t>Commissione di valutazione incaricata con Decreto n. 33, prot.n. 1044 del 23.01.2024;</w:t>
      </w:r>
      <w:r>
        <w:rPr>
          <w:rFonts w:eastAsia="Calibri" w:cs="Calibri" w:cstheme="minorHAnsi"/>
          <w:b w:val="false"/>
          <w:bCs w:val="false"/>
          <w:color w:val="000000"/>
          <w:spacing w:val="-2"/>
          <w:kern w:val="2"/>
          <w:sz w:val="21"/>
          <w:szCs w:val="21"/>
          <w:shd w:fill="auto" w:val="clear"/>
          <w:lang w:val="it-IT" w:eastAsia="it-IT" w:bidi="ar-SA"/>
        </w:rPr>
        <w:t xml:space="preserve"> che dovrà ricomprendere anche il nominativo del candidato non incluso nella stessa;</w:t>
      </w:r>
    </w:p>
    <w:p>
      <w:pPr>
        <w:pStyle w:val="ListParagraph1"/>
        <w:numPr>
          <w:ilvl w:val="0"/>
          <w:numId w:val="5"/>
        </w:numPr>
        <w:spacing w:lineRule="auto" w:line="240"/>
        <w:rPr>
          <w:highlight w:val="none"/>
          <w:shd w:fill="auto" w:val="clear"/>
        </w:rPr>
      </w:pPr>
      <w:r>
        <w:rPr>
          <w:rFonts w:cs="Calibri" w:cstheme="minorHAnsi"/>
          <w:b w:val="false"/>
          <w:bCs w:val="false"/>
          <w:color w:val="000000"/>
          <w:spacing w:val="-2"/>
          <w:kern w:val="2"/>
          <w:sz w:val="22"/>
          <w:szCs w:val="22"/>
          <w:shd w:fill="auto" w:val="clear"/>
          <w:lang w:eastAsia="it-IT"/>
        </w:rPr>
        <w:t>il propr</w:t>
      </w:r>
      <w:r>
        <w:rPr>
          <w:rFonts w:eastAsia="Times New Roman" w:cs="Calibri" w:cstheme="minorHAnsi"/>
          <w:b w:val="false"/>
          <w:bCs w:val="false"/>
          <w:color w:val="000000"/>
          <w:spacing w:val="-2"/>
          <w:kern w:val="2"/>
          <w:sz w:val="22"/>
          <w:szCs w:val="24"/>
          <w:shd w:fill="auto" w:val="clear"/>
          <w:lang w:val="it-IT" w:eastAsia="it-IT" w:bidi="ar-SA"/>
        </w:rPr>
        <w:t xml:space="preserve">io decreto n.55 prot. n.3202 del 06.03.2024 di  </w:t>
      </w:r>
      <w:r>
        <w:rPr>
          <w:rFonts w:eastAsia="Times New Roman" w:cs="Calibri" w:cstheme="minorHAnsi"/>
          <w:b w:val="false"/>
          <w:bCs w:val="false"/>
          <w:i w:val="false"/>
          <w:caps w:val="false"/>
          <w:smallCaps w:val="false"/>
          <w:color w:val="000000"/>
          <w:spacing w:val="0"/>
          <w:kern w:val="2"/>
          <w:sz w:val="22"/>
          <w:szCs w:val="24"/>
          <w:shd w:fill="auto" w:val="clear"/>
          <w:lang w:val="it-IT" w:eastAsia="it-IT" w:bidi="ar-SA"/>
        </w:rPr>
        <w:t xml:space="preserve">pubblicazione graduatoria DEFINITIVA percorso “The Voice” </w:t>
      </w:r>
      <w:r>
        <w:rPr>
          <w:rFonts w:eastAsia="Times New Roman" w:cs="Calibri" w:cstheme="minorHAnsi"/>
          <w:b w:val="false"/>
          <w:bCs w:val="false"/>
          <w:color w:val="000000"/>
          <w:spacing w:val="-2"/>
          <w:kern w:val="2"/>
          <w:sz w:val="22"/>
          <w:szCs w:val="24"/>
          <w:shd w:fill="auto" w:val="clear"/>
          <w:lang w:val="it-IT" w:eastAsia="it-IT" w:bidi="ar-SA"/>
        </w:rPr>
        <w:t xml:space="preserve">per il conferimento di incarichi individuali ad esperti  interni o esterni per </w:t>
      </w:r>
      <w:r>
        <w:rPr>
          <w:rFonts w:eastAsia="Times New Roman" w:cs="Times New Roman"/>
          <w:b/>
          <w:bCs w:val="false"/>
          <w:color w:val="000000"/>
          <w:spacing w:val="-2"/>
          <w:kern w:val="2"/>
          <w:sz w:val="22"/>
          <w:szCs w:val="22"/>
          <w:shd w:fill="auto" w:val="clear"/>
          <w:lang w:val="it-IT" w:eastAsia="it-IT" w:bidi="ar-SA"/>
        </w:rPr>
        <w:t>percorsi formativi e laboratoriali co-curriculari;</w:t>
      </w:r>
      <w:r>
        <w:rPr>
          <w:rFonts w:eastAsia="Times New Roman" w:cs="Calibri" w:cstheme="minorHAnsi"/>
          <w:b w:val="false"/>
          <w:bCs w:val="false"/>
          <w:color w:val="000000"/>
          <w:spacing w:val="-2"/>
          <w:kern w:val="2"/>
          <w:sz w:val="22"/>
          <w:szCs w:val="24"/>
          <w:shd w:fill="auto" w:val="clear"/>
          <w:lang w:val="it-IT" w:eastAsia="it-IT" w:bidi="ar-SA"/>
        </w:rPr>
        <w:t xml:space="preserve"> </w:t>
      </w:r>
    </w:p>
    <w:p>
      <w:pPr>
        <w:pStyle w:val="ListParagraph1"/>
        <w:numPr>
          <w:ilvl w:val="0"/>
          <w:numId w:val="5"/>
        </w:numPr>
        <w:spacing w:lineRule="auto" w:line="240" w:before="0" w:after="0"/>
        <w:rPr>
          <w:highlight w:val="none"/>
          <w:shd w:fill="auto" w:val="clear"/>
        </w:rPr>
      </w:pPr>
      <w:r>
        <w:rPr>
          <w:rFonts w:cs="Calibri" w:cstheme="minorHAnsi"/>
          <w:sz w:val="22"/>
          <w:szCs w:val="22"/>
          <w:shd w:fill="auto" w:val="clear"/>
        </w:rPr>
        <w:t>il Decr</w:t>
      </w:r>
      <w:r>
        <w:rPr>
          <w:rFonts w:cs="Calibri" w:cstheme="minorHAnsi"/>
          <w:sz w:val="22"/>
          <w:szCs w:val="22"/>
          <w:shd w:fill="auto" w:val="clear"/>
        </w:rPr>
        <w:t>eto n.</w:t>
      </w:r>
      <w:r>
        <w:rPr>
          <w:rFonts w:cs="Calibri" w:cstheme="minorHAnsi"/>
          <w:sz w:val="22"/>
          <w:szCs w:val="22"/>
          <w:shd w:fill="auto" w:val="clear"/>
        </w:rPr>
        <w:t>73</w:t>
      </w:r>
      <w:r>
        <w:rPr>
          <w:rFonts w:cs="Calibri" w:cstheme="minorHAnsi"/>
          <w:sz w:val="22"/>
          <w:szCs w:val="22"/>
          <w:shd w:fill="auto" w:val="clear"/>
        </w:rPr>
        <w:t xml:space="preserve"> per il conferimento di incarico individuale del 04.0</w:t>
      </w:r>
      <w:r>
        <w:rPr>
          <w:rFonts w:cs="Calibri" w:cstheme="minorHAnsi"/>
          <w:sz w:val="22"/>
          <w:szCs w:val="22"/>
          <w:shd w:fill="auto" w:val="clear"/>
        </w:rPr>
        <w:t>4</w:t>
      </w:r>
      <w:r>
        <w:rPr>
          <w:rFonts w:cs="Calibri" w:cstheme="minorHAnsi"/>
          <w:sz w:val="22"/>
          <w:szCs w:val="22"/>
          <w:shd w:fill="auto" w:val="clear"/>
        </w:rPr>
        <w:t>.2024;</w:t>
      </w:r>
    </w:p>
    <w:p>
      <w:pPr>
        <w:pStyle w:val="Titolo1"/>
        <w:spacing w:lineRule="auto" w:line="240" w:before="0" w:after="0"/>
        <w:rPr>
          <w:rFonts w:cs="Calibri" w:cstheme="minorHAnsi"/>
          <w:highlight w:val="none"/>
          <w:shd w:fill="auto" w:val="clear"/>
        </w:rPr>
      </w:pPr>
      <w:r>
        <w:rPr>
          <w:rFonts w:cs="Calibri" w:cstheme="minorHAnsi"/>
          <w:shd w:fill="auto" w:val="clear"/>
        </w:rPr>
      </w:r>
    </w:p>
    <w:p>
      <w:pPr>
        <w:pStyle w:val="Titolo1"/>
        <w:spacing w:lineRule="auto" w:line="240" w:before="0" w:after="0"/>
        <w:rPr>
          <w:highlight w:val="none"/>
          <w:shd w:fill="auto" w:val="clear"/>
        </w:rPr>
      </w:pPr>
      <w:r>
        <w:rPr>
          <w:rFonts w:cs="Calibri" w:cstheme="minorHAnsi"/>
          <w:sz w:val="22"/>
          <w:szCs w:val="22"/>
          <w:shd w:fill="auto" w:val="clear"/>
        </w:rPr>
        <w:t xml:space="preserve">PREMESSO CHE </w:t>
      </w:r>
    </w:p>
    <w:p>
      <w:pPr>
        <w:pStyle w:val="ListParagraph1"/>
        <w:numPr>
          <w:ilvl w:val="0"/>
          <w:numId w:val="4"/>
        </w:numPr>
        <w:spacing w:lineRule="auto" w:line="240" w:before="0" w:after="0"/>
        <w:rPr>
          <w:highlight w:val="none"/>
          <w:shd w:fill="auto" w:val="clear"/>
        </w:rPr>
      </w:pPr>
      <w:r>
        <w:rPr>
          <w:rFonts w:cs="Calibri" w:cstheme="minorHAnsi"/>
          <w:sz w:val="22"/>
          <w:szCs w:val="22"/>
          <w:shd w:fill="auto" w:val="clear"/>
        </w:rPr>
        <w:t xml:space="preserve">come chiarito nell’Avviso pubblico di selezione, </w:t>
      </w:r>
      <w:r>
        <w:rPr>
          <w:rFonts w:eastAsia="Times New Roman" w:cs="Times New Roman"/>
          <w:b/>
          <w:bCs/>
          <w:color w:val="000000"/>
          <w:sz w:val="22"/>
          <w:szCs w:val="22"/>
          <w:shd w:fill="auto" w:val="clear"/>
        </w:rPr>
        <w:t>prot. 16002 del 21.12.2023</w:t>
      </w:r>
      <w:r>
        <w:rPr>
          <w:rFonts w:cs="Calibri" w:cstheme="minorHAnsi"/>
          <w:sz w:val="22"/>
          <w:szCs w:val="22"/>
          <w:shd w:fill="auto" w:val="clear"/>
        </w:rPr>
        <w:t xml:space="preserve"> l’Istituto necessita di acquisire un supporto qualificato in ordine alle azioni di </w:t>
      </w:r>
      <w:r>
        <w:rPr>
          <w:rFonts w:cs="Calibri" w:cstheme="minorHAnsi"/>
          <w:b w:val="false"/>
          <w:bCs w:val="false"/>
          <w:i w:val="false"/>
          <w:iCs w:val="false"/>
          <w:color w:val="000000"/>
          <w:kern w:val="2"/>
          <w:sz w:val="22"/>
          <w:szCs w:val="22"/>
          <w:shd w:fill="auto" w:val="clear"/>
          <w:lang w:eastAsia="it-IT"/>
        </w:rPr>
        <w:t>“</w:t>
      </w:r>
      <w:r>
        <w:rPr>
          <w:rFonts w:eastAsia="Times New Roman" w:cs="Times New Roman"/>
          <w:b/>
          <w:bCs/>
          <w:i/>
          <w:iCs/>
          <w:color w:val="000000"/>
          <w:spacing w:val="-2"/>
          <w:kern w:val="2"/>
          <w:sz w:val="22"/>
          <w:szCs w:val="22"/>
          <w:shd w:fill="auto" w:val="clear"/>
          <w:lang w:val="it-IT" w:eastAsia="it-IT"/>
        </w:rPr>
        <w:t>percorsi formativi e laboratoriali co-curriculari che si rivolgono agli studenti in gruppo, promuovono la crescita culturale attraverso azioni di contrasto al disagio sociale ed economico, la socializzazione ed offrono opportunità formative e pedagogiche significative nell’ambito delle soft e life skills</w:t>
      </w:r>
      <w:r>
        <w:rPr>
          <w:rFonts w:cs="Calibri" w:cstheme="minorHAnsi"/>
          <w:i w:val="false"/>
          <w:iCs w:val="false"/>
          <w:sz w:val="22"/>
          <w:szCs w:val="22"/>
          <w:shd w:fill="auto" w:val="clear"/>
        </w:rPr>
        <w:t xml:space="preserve">”, </w:t>
      </w:r>
      <w:r>
        <w:rPr>
          <w:rFonts w:cs="Calibri" w:cstheme="minorHAnsi"/>
          <w:sz w:val="22"/>
          <w:szCs w:val="22"/>
          <w:shd w:fill="auto" w:val="clear"/>
        </w:rPr>
        <w:t>(a seguire, anche l’</w:t>
      </w:r>
      <w:r>
        <w:rPr>
          <w:rFonts w:cs="Calibri" w:cstheme="minorHAnsi"/>
          <w:i/>
          <w:iCs/>
          <w:sz w:val="22"/>
          <w:szCs w:val="22"/>
          <w:shd w:fill="auto" w:val="clear"/>
        </w:rPr>
        <w:t>«</w:t>
      </w:r>
      <w:r>
        <w:rPr>
          <w:rFonts w:cs="Calibri" w:cstheme="minorHAnsi"/>
          <w:b/>
          <w:bCs/>
          <w:sz w:val="22"/>
          <w:szCs w:val="22"/>
          <w:shd w:fill="auto" w:val="clear"/>
        </w:rPr>
        <w:t>Incarico</w:t>
      </w:r>
      <w:r>
        <w:rPr>
          <w:rFonts w:cs="Calibri" w:cstheme="minorHAnsi"/>
          <w:i/>
          <w:iCs/>
          <w:sz w:val="22"/>
          <w:szCs w:val="22"/>
          <w:shd w:fill="auto" w:val="clear"/>
        </w:rPr>
        <w:t>»</w:t>
      </w:r>
      <w:r>
        <w:rPr>
          <w:rFonts w:cs="Calibri" w:cstheme="minorHAnsi"/>
          <w:sz w:val="22"/>
          <w:szCs w:val="22"/>
          <w:shd w:fill="auto" w:val="clear"/>
        </w:rPr>
        <w:t xml:space="preserve">) nell’ambito della Missione 4 </w:t>
      </w:r>
      <w:r>
        <w:rPr>
          <w:rFonts w:cs="Calibri" w:cstheme="minorHAnsi"/>
          <w:i/>
          <w:iCs/>
          <w:sz w:val="22"/>
          <w:szCs w:val="22"/>
          <w:shd w:fill="auto" w:val="clear"/>
        </w:rPr>
        <w:t xml:space="preserve">– Istruzione e ricerca - Componente 1 – Potenziamento dell’offerta dei servizi di istruzione dagli asili nido alle università – Investimento 1.4 </w:t>
      </w:r>
      <w:bookmarkStart w:id="0" w:name="_Hlk134289061"/>
      <w:r>
        <w:rPr>
          <w:rFonts w:cs="Calibri" w:cstheme="minorHAnsi"/>
          <w:i/>
          <w:iCs/>
          <w:sz w:val="22"/>
          <w:szCs w:val="22"/>
          <w:shd w:fill="auto" w:val="clear"/>
        </w:rPr>
        <w:t xml:space="preserve">«Intervento straordinario finalizzato alla riduzione dei divari territoriali nelle scuole secondarie di primo e di secondo grado e alla lotta alla dispersione scolastica» </w:t>
      </w:r>
      <w:bookmarkEnd w:id="0"/>
      <w:r>
        <w:rPr>
          <w:rFonts w:cs="Calibri" w:cstheme="minorHAnsi"/>
          <w:i/>
          <w:iCs/>
          <w:sz w:val="22"/>
          <w:szCs w:val="22"/>
          <w:shd w:fill="auto" w:val="clear"/>
        </w:rPr>
        <w:t>del Piano nazionale di ripresa e resilienza, Azioni di prevenzione e contrasto della dispersione scolastica (D.M. 170/2022), finanziato dall’Unione europea – Next Generation EU</w:t>
      </w:r>
      <w:r>
        <w:rPr>
          <w:rFonts w:cs="Calibri" w:cstheme="minorHAnsi"/>
          <w:sz w:val="22"/>
          <w:szCs w:val="22"/>
          <w:shd w:fill="auto" w:val="clear"/>
        </w:rPr>
        <w:t>;</w:t>
      </w:r>
    </w:p>
    <w:p>
      <w:pPr>
        <w:pStyle w:val="ListParagraph1"/>
        <w:numPr>
          <w:ilvl w:val="0"/>
          <w:numId w:val="4"/>
        </w:numPr>
        <w:spacing w:lineRule="auto" w:line="240" w:before="0" w:after="0"/>
        <w:rPr>
          <w:highlight w:val="none"/>
          <w:shd w:fill="auto" w:val="clear"/>
        </w:rPr>
      </w:pPr>
      <w:r>
        <w:rPr>
          <w:rFonts w:cs="Calibri" w:cstheme="minorHAnsi"/>
          <w:sz w:val="22"/>
          <w:szCs w:val="22"/>
          <w:shd w:fill="auto" w:val="clear"/>
        </w:rPr>
        <w:t>tra il personale docente interno dell’Istituto si sono resi disponibili docenti che sono risultati in possesso delle competenze necessarie richieste per le attività oggetto dell’incarico;</w:t>
      </w:r>
    </w:p>
    <w:p>
      <w:pPr>
        <w:pStyle w:val="ListParagraph1"/>
        <w:numPr>
          <w:ilvl w:val="0"/>
          <w:numId w:val="4"/>
        </w:numPr>
        <w:spacing w:lineRule="auto" w:line="240" w:before="0" w:after="0"/>
        <w:rPr>
          <w:highlight w:val="none"/>
          <w:shd w:fill="auto" w:val="clear"/>
        </w:rPr>
      </w:pPr>
      <w:r>
        <w:rPr>
          <w:rFonts w:cs="Calibri" w:cstheme="minorHAnsi"/>
          <w:sz w:val="22"/>
          <w:szCs w:val="22"/>
          <w:shd w:fill="auto" w:val="clear"/>
        </w:rPr>
        <w:t xml:space="preserve">il prof. _________risulta essere in possesso, come da </w:t>
      </w:r>
      <w:r>
        <w:rPr>
          <w:rFonts w:cs="Calibri" w:cstheme="minorHAnsi"/>
          <w:i/>
          <w:iCs/>
          <w:sz w:val="22"/>
          <w:szCs w:val="22"/>
          <w:shd w:fill="auto" w:val="clear"/>
        </w:rPr>
        <w:t>curriculum vitae</w:t>
      </w:r>
      <w:r>
        <w:rPr>
          <w:rFonts w:cs="Calibri" w:cstheme="minorHAnsi"/>
          <w:sz w:val="22"/>
          <w:szCs w:val="22"/>
          <w:shd w:fill="auto" w:val="clear"/>
        </w:rPr>
        <w:t xml:space="preserve"> allegato, delle competenze necessarie allo svolgimento dell’attività ed è risultata in posizione idonea nella procedura selettiva espletata;</w:t>
      </w:r>
    </w:p>
    <w:p>
      <w:pPr>
        <w:pStyle w:val="ListParagraph1"/>
        <w:numPr>
          <w:ilvl w:val="0"/>
          <w:numId w:val="4"/>
        </w:numPr>
        <w:spacing w:lineRule="auto" w:line="240" w:before="0" w:after="0"/>
        <w:rPr>
          <w:highlight w:val="none"/>
          <w:shd w:fill="auto" w:val="clear"/>
        </w:rPr>
      </w:pPr>
      <w:r>
        <w:rPr>
          <w:rFonts w:cs="Calibri" w:cstheme="minorHAnsi"/>
          <w:sz w:val="22"/>
          <w:szCs w:val="22"/>
          <w:shd w:fill="auto" w:val="clear"/>
        </w:rPr>
        <w:t>l’Istituto ha adottato il Decreto</w:t>
      </w:r>
      <w:r>
        <w:rPr>
          <w:rFonts w:cs="Calibri" w:cstheme="minorHAnsi"/>
          <w:sz w:val="22"/>
          <w:szCs w:val="22"/>
          <w:shd w:fill="auto" w:val="clear"/>
        </w:rPr>
        <w:t xml:space="preserve"> n.</w:t>
      </w:r>
      <w:r>
        <w:rPr>
          <w:rFonts w:cs="Calibri" w:cstheme="minorHAnsi"/>
          <w:sz w:val="22"/>
          <w:szCs w:val="22"/>
          <w:shd w:fill="auto" w:val="clear"/>
        </w:rPr>
        <w:t>73</w:t>
      </w:r>
      <w:r>
        <w:rPr>
          <w:rFonts w:cs="Calibri" w:cstheme="minorHAnsi"/>
          <w:sz w:val="22"/>
          <w:szCs w:val="22"/>
          <w:shd w:fill="auto" w:val="clear"/>
        </w:rPr>
        <w:t xml:space="preserve"> per il conferimento di incarico individualedel </w:t>
      </w:r>
      <w:r>
        <w:rPr>
          <w:rFonts w:cs="Calibri" w:cstheme="minorHAnsi"/>
          <w:sz w:val="22"/>
          <w:szCs w:val="22"/>
          <w:shd w:fill="auto" w:val="clear"/>
        </w:rPr>
        <w:t>04</w:t>
      </w:r>
      <w:r>
        <w:rPr>
          <w:rFonts w:cs="Calibri" w:cstheme="minorHAnsi"/>
          <w:sz w:val="22"/>
          <w:szCs w:val="22"/>
          <w:shd w:fill="auto" w:val="clear"/>
        </w:rPr>
        <w:t>.0</w:t>
      </w:r>
      <w:r>
        <w:rPr>
          <w:rFonts w:cs="Calibri" w:cstheme="minorHAnsi"/>
          <w:sz w:val="22"/>
          <w:szCs w:val="22"/>
          <w:shd w:fill="auto" w:val="clear"/>
        </w:rPr>
        <w:t>4</w:t>
      </w:r>
      <w:r>
        <w:rPr>
          <w:rFonts w:cs="Calibri" w:cstheme="minorHAnsi"/>
          <w:sz w:val="22"/>
          <w:szCs w:val="22"/>
          <w:shd w:fill="auto" w:val="clear"/>
        </w:rPr>
        <w:t>.2024;</w:t>
      </w:r>
    </w:p>
    <w:p>
      <w:pPr>
        <w:pStyle w:val="ListParagraph1"/>
        <w:numPr>
          <w:ilvl w:val="0"/>
          <w:numId w:val="4"/>
        </w:numPr>
        <w:spacing w:lineRule="auto" w:line="240" w:before="0" w:after="0"/>
        <w:rPr>
          <w:highlight w:val="none"/>
          <w:shd w:fill="auto" w:val="clear"/>
        </w:rPr>
      </w:pPr>
      <w:r>
        <w:rPr>
          <w:rFonts w:cs="Calibri" w:cstheme="minorHAnsi"/>
          <w:sz w:val="22"/>
          <w:szCs w:val="22"/>
          <w:shd w:fill="auto" w:val="clear"/>
        </w:rPr>
        <w:t>non sussistono motivi di incompatibilità al conferimento dell’incarico in capo al soggetto Incaricato derivanti da rapporti di coniugio, parentele o affinità entro il secondo grado con lo stesso, né altre situazioni, anche potenziali, di conflitto di interessi;</w:t>
      </w:r>
    </w:p>
    <w:p>
      <w:pPr>
        <w:pStyle w:val="Normal"/>
        <w:spacing w:lineRule="auto" w:line="240" w:before="0" w:after="0"/>
        <w:rPr>
          <w:highlight w:val="none"/>
          <w:shd w:fill="auto" w:val="clear"/>
        </w:rPr>
      </w:pPr>
      <w:r>
        <w:rPr>
          <w:rFonts w:cs="Calibri" w:cstheme="minorHAnsi"/>
          <w:sz w:val="22"/>
          <w:szCs w:val="22"/>
          <w:shd w:fill="auto" w:val="clear"/>
        </w:rPr>
        <w:t>Tanto ritenuto e premesso, con il presente atto (a seguire, anche «</w:t>
      </w:r>
      <w:r>
        <w:rPr>
          <w:rFonts w:cs="Calibri" w:cstheme="minorHAnsi"/>
          <w:b/>
          <w:bCs/>
          <w:sz w:val="22"/>
          <w:szCs w:val="22"/>
          <w:shd w:fill="auto" w:val="clear"/>
        </w:rPr>
        <w:t>lettera di incarico</w:t>
      </w:r>
      <w:r>
        <w:rPr>
          <w:rFonts w:cs="Calibri" w:cstheme="minorHAnsi"/>
          <w:sz w:val="22"/>
          <w:szCs w:val="22"/>
          <w:shd w:fill="auto" w:val="clear"/>
        </w:rPr>
        <w:t>» o «</w:t>
      </w:r>
      <w:r>
        <w:rPr>
          <w:rFonts w:cs="Calibri" w:cstheme="minorHAnsi"/>
          <w:b/>
          <w:bCs/>
          <w:sz w:val="22"/>
          <w:szCs w:val="22"/>
          <w:shd w:fill="auto" w:val="clear"/>
        </w:rPr>
        <w:t>lettera</w:t>
      </w:r>
      <w:r>
        <w:rPr>
          <w:rFonts w:cs="Calibri" w:cstheme="minorHAnsi"/>
          <w:sz w:val="22"/>
          <w:szCs w:val="22"/>
          <w:shd w:fill="auto" w:val="clear"/>
        </w:rPr>
        <w:t>»), l’istituto, come in epigrafe rappresentato, conferisce al pr</w:t>
      </w:r>
      <w:r>
        <w:rPr>
          <w:rFonts w:cs="Calibri" w:cstheme="minorHAnsi"/>
          <w:sz w:val="22"/>
          <w:szCs w:val="22"/>
          <w:shd w:fill="auto" w:val="clear"/>
        </w:rPr>
        <w:t>of._________</w:t>
      </w:r>
      <w:r>
        <w:rPr>
          <w:rFonts w:cs="Calibri" w:cstheme="minorHAnsi"/>
          <w:sz w:val="22"/>
          <w:szCs w:val="22"/>
          <w:shd w:fill="auto" w:val="clear"/>
        </w:rPr>
        <w:t>l’incarico di TUTOR nei percorsi avente ad oggetto “</w:t>
      </w:r>
      <w:r>
        <w:rPr>
          <w:rFonts w:eastAsia="Times New Roman" w:cs="Times New Roman"/>
          <w:b/>
          <w:bCs/>
          <w:i/>
          <w:iCs/>
          <w:color w:val="000000"/>
          <w:spacing w:val="-2"/>
          <w:kern w:val="2"/>
          <w:sz w:val="22"/>
          <w:szCs w:val="22"/>
          <w:shd w:fill="auto" w:val="clear"/>
          <w:lang w:val="it-IT" w:eastAsia="it-IT"/>
        </w:rPr>
        <w:t>percorsi formativi e laboratoriali co-curriculari che si rivolgono agli studenti in gruppo, promuovono la crescita culturale attraverso azioni di contrasto al disagio sociale ed economico, la socializzazione ed offrono opportunità formative e pedagogiche significative nell’ambito delle soft e life skills</w:t>
      </w:r>
      <w:r>
        <w:rPr>
          <w:rFonts w:eastAsia="Calibri Light" w:cs="Calibri" w:cstheme="minorHAnsi"/>
          <w:b/>
          <w:bCs/>
          <w:i/>
          <w:iCs/>
          <w:color w:val="000000"/>
          <w:spacing w:val="-2"/>
          <w:kern w:val="2"/>
          <w:sz w:val="22"/>
          <w:szCs w:val="22"/>
          <w:shd w:fill="auto" w:val="clear"/>
          <w:lang w:val="it-IT" w:eastAsia="it-IT"/>
        </w:rPr>
        <w:t>”</w:t>
      </w:r>
      <w:r>
        <w:rPr>
          <w:rFonts w:eastAsia="Calibri Light" w:cs="Calibri" w:cstheme="minorHAnsi"/>
          <w:b w:val="false"/>
          <w:bCs w:val="false"/>
          <w:i/>
          <w:iCs/>
          <w:color w:val="000000"/>
          <w:spacing w:val="-2"/>
          <w:kern w:val="2"/>
          <w:sz w:val="22"/>
          <w:szCs w:val="22"/>
          <w:shd w:fill="auto" w:val="clear"/>
          <w:lang w:val="it-IT" w:eastAsia="it-IT"/>
        </w:rPr>
        <w:t>-</w:t>
      </w:r>
      <w:r>
        <w:rPr>
          <w:rFonts w:eastAsia="Calibri Light" w:cs="Calibri" w:cstheme="minorHAnsi"/>
          <w:b w:val="false"/>
          <w:bCs w:val="false"/>
          <w:i w:val="false"/>
          <w:iCs w:val="false"/>
          <w:color w:val="000000"/>
          <w:spacing w:val="-2"/>
          <w:kern w:val="2"/>
          <w:sz w:val="22"/>
          <w:szCs w:val="22"/>
          <w:shd w:fill="auto" w:val="clear"/>
          <w:lang w:val="it-IT" w:eastAsia="it-IT"/>
        </w:rPr>
        <w:t xml:space="preserve"> per n. _______percorso da max 40 ore ciascuno</w:t>
      </w:r>
      <w:r>
        <w:rPr>
          <w:rFonts w:eastAsia="Calibri Light" w:cs="Calibri" w:cstheme="minorHAnsi"/>
          <w:b w:val="false"/>
          <w:bCs w:val="false"/>
          <w:i/>
          <w:iCs/>
          <w:color w:val="000000"/>
          <w:spacing w:val="-2"/>
          <w:kern w:val="2"/>
          <w:sz w:val="22"/>
          <w:szCs w:val="22"/>
          <w:shd w:fill="auto" w:val="clear"/>
          <w:lang w:val="it-IT" w:eastAsia="it-IT"/>
        </w:rPr>
        <w:t xml:space="preserve"> - </w:t>
      </w:r>
      <w:r>
        <w:rPr>
          <w:rFonts w:cs="Calibri" w:cstheme="minorHAnsi"/>
          <w:sz w:val="22"/>
          <w:szCs w:val="22"/>
          <w:shd w:fill="auto" w:val="clear"/>
        </w:rPr>
        <w:t>con codice  CUP H44D22004170006.</w:t>
      </w:r>
    </w:p>
    <w:p>
      <w:pPr>
        <w:pStyle w:val="LOnormal"/>
        <w:jc w:val="both"/>
        <w:rPr>
          <w:highlight w:val="none"/>
          <w:shd w:fill="auto" w:val="clear"/>
        </w:rPr>
      </w:pPr>
      <w:r>
        <w:rPr>
          <w:rFonts w:eastAsia="Times New Roman" w:cs="Times New Roman" w:ascii="Times New Roman" w:hAnsi="Times New Roman"/>
          <w:b/>
          <w:bCs/>
          <w:color w:val="333333"/>
          <w:shd w:fill="auto" w:val="clear"/>
        </w:rPr>
        <w:t xml:space="preserve">Il tutor dovrà essere disponibili a: </w:t>
      </w:r>
      <w:r>
        <w:rPr>
          <w:rFonts w:eastAsia="Times New Roman" w:cs="Times New Roman" w:ascii="Times New Roman" w:hAnsi="Times New Roman"/>
          <w:color w:val="333333"/>
          <w:shd w:fill="auto" w:val="clear"/>
        </w:rPr>
        <w:t xml:space="preserve"> </w:t>
      </w:r>
    </w:p>
    <w:p>
      <w:pPr>
        <w:pStyle w:val="LOnormal"/>
        <w:numPr>
          <w:ilvl w:val="0"/>
          <w:numId w:val="8"/>
        </w:numPr>
        <w:jc w:val="both"/>
        <w:rPr>
          <w:highlight w:val="none"/>
          <w:shd w:fill="auto" w:val="clear"/>
        </w:rPr>
      </w:pPr>
      <w:r>
        <w:rPr>
          <w:rFonts w:eastAsia="Times New Roman" w:cs="Times New Roman" w:ascii="Times New Roman" w:hAnsi="Times New Roman"/>
          <w:color w:val="333333"/>
          <w:shd w:fill="auto" w:val="clear"/>
        </w:rPr>
        <w:t xml:space="preserve">collaborare con il docente esperto nell’organizzare un percorso laboratoriale di base nel rispetto delle norme di sicurezza vigenti; </w:t>
      </w:r>
    </w:p>
    <w:p>
      <w:pPr>
        <w:pStyle w:val="LOnormal"/>
        <w:numPr>
          <w:ilvl w:val="0"/>
          <w:numId w:val="8"/>
        </w:numPr>
        <w:jc w:val="both"/>
        <w:rPr>
          <w:highlight w:val="none"/>
          <w:shd w:fill="auto" w:val="clear"/>
        </w:rPr>
      </w:pPr>
      <w:r>
        <w:rPr>
          <w:rFonts w:eastAsia="Times New Roman" w:cs="Times New Roman" w:ascii="Times New Roman" w:hAnsi="Times New Roman"/>
          <w:color w:val="333333"/>
          <w:shd w:fill="auto" w:val="clear"/>
        </w:rPr>
        <w:t xml:space="preserve">redigere la documentazione necessaria; </w:t>
      </w:r>
    </w:p>
    <w:p>
      <w:pPr>
        <w:pStyle w:val="LOnormal"/>
        <w:numPr>
          <w:ilvl w:val="0"/>
          <w:numId w:val="8"/>
        </w:numPr>
        <w:jc w:val="both"/>
        <w:rPr>
          <w:highlight w:val="none"/>
          <w:shd w:fill="auto" w:val="clear"/>
        </w:rPr>
      </w:pPr>
      <w:r>
        <w:rPr>
          <w:rFonts w:eastAsia="Times New Roman" w:cs="Times New Roman" w:ascii="Times New Roman" w:hAnsi="Times New Roman"/>
          <w:color w:val="333333"/>
          <w:shd w:fill="auto" w:val="clear"/>
        </w:rPr>
        <w:t>formulare la valutazione di fine percorso;</w:t>
      </w:r>
    </w:p>
    <w:p>
      <w:pPr>
        <w:pStyle w:val="LOnormal"/>
        <w:numPr>
          <w:ilvl w:val="0"/>
          <w:numId w:val="8"/>
        </w:numPr>
        <w:jc w:val="both"/>
        <w:rPr>
          <w:highlight w:val="none"/>
          <w:shd w:fill="auto" w:val="clear"/>
        </w:rPr>
      </w:pPr>
      <w:r>
        <w:rPr>
          <w:rFonts w:eastAsia="Times New Roman" w:cs="Times New Roman" w:ascii="Times New Roman" w:hAnsi="Times New Roman"/>
          <w:color w:val="333333"/>
          <w:shd w:fill="auto" w:val="clear"/>
        </w:rPr>
        <w:t>affiancare i partecipanti nell’attuazione del percorso e del prodotto finale e nel costante aggiornamento della rubrica di autovalutazione;</w:t>
      </w:r>
    </w:p>
    <w:p>
      <w:pPr>
        <w:pStyle w:val="LOnormal"/>
        <w:numPr>
          <w:ilvl w:val="0"/>
          <w:numId w:val="8"/>
        </w:numPr>
        <w:jc w:val="both"/>
        <w:rPr>
          <w:highlight w:val="none"/>
          <w:shd w:fill="auto" w:val="clear"/>
        </w:rPr>
      </w:pPr>
      <w:r>
        <w:rPr>
          <w:rFonts w:eastAsia="Times New Roman" w:cs="Times New Roman" w:ascii="Times New Roman" w:hAnsi="Times New Roman"/>
          <w:color w:val="333333"/>
          <w:shd w:fill="auto" w:val="clear"/>
        </w:rPr>
        <w:t xml:space="preserve">mantenere i contatti con la Segreteria supportandola per l’inserimento dei dati che dovesse richiedere; </w:t>
      </w:r>
    </w:p>
    <w:p>
      <w:pPr>
        <w:pStyle w:val="LOnormal"/>
        <w:numPr>
          <w:ilvl w:val="0"/>
          <w:numId w:val="8"/>
        </w:numPr>
        <w:jc w:val="both"/>
        <w:rPr>
          <w:highlight w:val="none"/>
          <w:shd w:fill="auto" w:val="clear"/>
        </w:rPr>
      </w:pPr>
      <w:r>
        <w:rPr>
          <w:rFonts w:eastAsia="Times New Roman" w:cs="Times New Roman" w:ascii="Times New Roman" w:hAnsi="Times New Roman"/>
          <w:color w:val="333333"/>
          <w:spacing w:val="-2"/>
          <w:sz w:val="22"/>
          <w:szCs w:val="22"/>
          <w:shd w:fill="auto" w:val="clear"/>
          <w:lang w:val="it-IT" w:eastAsia="it-IT" w:bidi="ar-SA"/>
        </w:rPr>
        <w:t>collaborare attivamente con il Dirigente Scolastico e il Team per la prevenzione della dispersione scolastica per la corretta attuazione dell’intervento</w:t>
      </w:r>
    </w:p>
    <w:p>
      <w:pPr>
        <w:pStyle w:val="Normal"/>
        <w:spacing w:lineRule="auto" w:line="240" w:before="0" w:after="0"/>
        <w:rPr>
          <w:highlight w:val="none"/>
          <w:shd w:fill="auto" w:val="clear"/>
        </w:rPr>
      </w:pPr>
      <w:r>
        <w:rPr>
          <w:rFonts w:cs="Calibri" w:cstheme="minorHAnsi"/>
          <w:sz w:val="22"/>
          <w:szCs w:val="22"/>
          <w:shd w:fill="auto" w:val="clear"/>
        </w:rPr>
        <w:t xml:space="preserve">nell’ambito della Missione 4 </w:t>
      </w:r>
      <w:r>
        <w:rPr>
          <w:rFonts w:cs="Calibri" w:cstheme="minorHAnsi"/>
          <w:i/>
          <w:iCs/>
          <w:sz w:val="22"/>
          <w:szCs w:val="22"/>
          <w:shd w:fill="auto" w:val="clear"/>
        </w:rPr>
        <w:t>–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del Piano nazionale di ripresa e resilienza, Azioni di prevenzione e contrasto della dispersione scolastica (D.M. 170/2022), finanziato dall’Unione europea – Next Generation EU</w:t>
      </w:r>
      <w:r>
        <w:rPr>
          <w:rFonts w:cs="Calibri" w:cstheme="minorHAnsi"/>
          <w:sz w:val="22"/>
          <w:szCs w:val="22"/>
          <w:shd w:fill="auto" w:val="clear"/>
        </w:rPr>
        <w:t>.</w:t>
      </w:r>
    </w:p>
    <w:p>
      <w:pPr>
        <w:pStyle w:val="Normal"/>
        <w:spacing w:lineRule="auto" w:line="240" w:before="0" w:after="0"/>
        <w:rPr>
          <w:highlight w:val="none"/>
          <w:shd w:fill="auto" w:val="clear"/>
        </w:rPr>
      </w:pPr>
      <w:r>
        <w:rPr>
          <w:rFonts w:cs="Calibri" w:cstheme="minorHAnsi"/>
          <w:sz w:val="22"/>
          <w:szCs w:val="22"/>
          <w:shd w:fill="auto" w:val="clear"/>
        </w:rPr>
        <w:t>2. Le attività oggetto di incarico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pPr>
        <w:pStyle w:val="Normal"/>
        <w:spacing w:lineRule="auto" w:line="240" w:before="0" w:after="0"/>
        <w:rPr>
          <w:highlight w:val="none"/>
          <w:shd w:fill="auto" w:val="clear"/>
        </w:rPr>
      </w:pPr>
      <w:r>
        <w:rPr>
          <w:rFonts w:cs="Calibri" w:cstheme="minorHAnsi"/>
          <w:sz w:val="22"/>
          <w:szCs w:val="22"/>
          <w:shd w:fill="auto" w:val="clear"/>
        </w:rPr>
        <w:t>3. L’Incaricato si impegna ad eseguire l’Incarico a regola d’arte, con tempestività e mediante la necessaria diligenza professionale, nonché nel rispetto delle norme di legge.</w:t>
      </w:r>
    </w:p>
    <w:p>
      <w:pPr>
        <w:pStyle w:val="Normal"/>
        <w:spacing w:lineRule="auto" w:line="240" w:before="0" w:after="0"/>
        <w:rPr>
          <w:highlight w:val="none"/>
          <w:shd w:fill="auto" w:val="clear"/>
        </w:rPr>
      </w:pPr>
      <w:r>
        <w:rPr>
          <w:rFonts w:cs="Calibri" w:cstheme="minorHAnsi"/>
          <w:sz w:val="22"/>
          <w:szCs w:val="22"/>
          <w:shd w:fill="auto" w:val="clear"/>
        </w:rPr>
        <w:t>4. L’incaricato si impegna a svolgere le attività di cui all’articolo 1, comma 1, al di fuori dell’orario di servizio, secondo quanto previsto dalle Istruzioni Operative prot. n. 109799, del 30 dicembre 2022, al paragrafo 3, recante «</w:t>
      </w:r>
      <w:r>
        <w:rPr>
          <w:rFonts w:cs="Calibri" w:cstheme="minorHAnsi"/>
          <w:i/>
          <w:iCs/>
          <w:sz w:val="22"/>
          <w:szCs w:val="22"/>
          <w:shd w:fill="auto" w:val="clear"/>
        </w:rPr>
        <w:t>Le tipologie di attività del progetto e le opzioni di costo semplificate</w:t>
      </w:r>
      <w:r>
        <w:rPr>
          <w:rFonts w:cs="Calibri" w:cstheme="minorHAnsi"/>
          <w:sz w:val="22"/>
          <w:szCs w:val="22"/>
          <w:shd w:fill="auto" w:val="clear"/>
        </w:rPr>
        <w:t>».</w:t>
      </w:r>
    </w:p>
    <w:p>
      <w:pPr>
        <w:pStyle w:val="Normal"/>
        <w:spacing w:lineRule="auto" w:line="240" w:before="0" w:after="0"/>
        <w:rPr>
          <w:highlight w:val="none"/>
          <w:shd w:fill="auto" w:val="clear"/>
        </w:rPr>
      </w:pPr>
      <w:r>
        <w:rPr>
          <w:rFonts w:cs="Calibri" w:cstheme="minorHAnsi"/>
          <w:sz w:val="22"/>
          <w:szCs w:val="22"/>
          <w:shd w:fill="auto" w:val="clear"/>
        </w:rPr>
        <w:t>5. L’incaricato si impegna ad attenersi agli obblighi di condotta previsti dal Codice di comportamento dei dipendenti del Ministero dell’Istruzione, adottato con D.M. del 26 aprile 2022, n. 105.</w:t>
      </w:r>
    </w:p>
    <w:p>
      <w:pPr>
        <w:pStyle w:val="Normal"/>
        <w:spacing w:lineRule="auto" w:line="240" w:before="0" w:after="0"/>
        <w:rPr>
          <w:highlight w:val="none"/>
          <w:shd w:fill="auto" w:val="clear"/>
        </w:rPr>
      </w:pPr>
      <w:r>
        <w:rPr>
          <w:rFonts w:cs="Calibri" w:cstheme="minorHAnsi"/>
          <w:sz w:val="22"/>
          <w:szCs w:val="22"/>
          <w:shd w:fill="auto" w:val="clear"/>
        </w:rPr>
        <w:t xml:space="preserve">6. </w:t>
      </w:r>
      <w:bookmarkStart w:id="1" w:name="_Hlk107868465"/>
      <w:r>
        <w:rPr>
          <w:rFonts w:cs="Calibri" w:cstheme="minorHAnsi"/>
          <w:sz w:val="22"/>
          <w:szCs w:val="22"/>
          <w:shd w:fill="auto" w:val="clear"/>
        </w:rPr>
        <w:t>La durata del</w:t>
      </w:r>
      <w:r>
        <w:rPr>
          <w:rFonts w:cs="Calibri" w:cstheme="minorHAnsi"/>
          <w:sz w:val="22"/>
          <w:szCs w:val="22"/>
          <w:shd w:fill="auto" w:val="clear"/>
        </w:rPr>
        <w:t xml:space="preserve">l’incarico è </w:t>
      </w:r>
      <w:r>
        <w:rPr>
          <w:rFonts w:cs="Calibri" w:cstheme="minorHAnsi"/>
          <w:sz w:val="22"/>
          <w:szCs w:val="22"/>
          <w:shd w:fill="auto" w:val="clear"/>
          <w:lang w:eastAsia="it-IT"/>
        </w:rPr>
        <w:t>10 mesi</w:t>
      </w:r>
      <w:bookmarkEnd w:id="1"/>
      <w:r>
        <w:rPr>
          <w:rFonts w:cs="Calibri" w:cstheme="minorHAnsi"/>
          <w:sz w:val="22"/>
          <w:szCs w:val="22"/>
          <w:shd w:fill="auto" w:val="clear"/>
          <w:lang w:eastAsia="it-IT"/>
        </w:rPr>
        <w:t xml:space="preserve"> </w:t>
      </w:r>
      <w:r>
        <w:rPr>
          <w:rFonts w:cs="Calibri" w:cstheme="minorHAnsi"/>
          <w:sz w:val="22"/>
          <w:szCs w:val="22"/>
          <w:shd w:fill="auto" w:val="clear"/>
        </w:rPr>
        <w:t>a de</w:t>
      </w:r>
      <w:r>
        <w:rPr>
          <w:rFonts w:cs="Calibri" w:cstheme="minorHAnsi"/>
          <w:sz w:val="22"/>
          <w:szCs w:val="22"/>
          <w:shd w:fill="auto" w:val="clear"/>
        </w:rPr>
        <w:t>correre dalla data d</w:t>
      </w:r>
      <w:r>
        <w:rPr>
          <w:rFonts w:cs="Calibri" w:cstheme="minorHAnsi"/>
          <w:sz w:val="22"/>
          <w:szCs w:val="22"/>
          <w:shd w:fill="auto" w:val="clear"/>
          <w:lang w:eastAsia="it-IT"/>
        </w:rPr>
        <w:t>ell’incarico</w:t>
      </w:r>
      <w:r>
        <w:rPr>
          <w:rFonts w:cs="Calibri" w:cstheme="minorHAnsi"/>
          <w:sz w:val="22"/>
          <w:szCs w:val="22"/>
          <w:shd w:fill="auto" w:val="clear"/>
        </w:rPr>
        <w:t xml:space="preserve"> e sino al 31/12/2024.</w:t>
      </w:r>
    </w:p>
    <w:p>
      <w:pPr>
        <w:pStyle w:val="Normal"/>
        <w:spacing w:lineRule="auto" w:line="240" w:before="0" w:after="0"/>
        <w:rPr>
          <w:highlight w:val="none"/>
          <w:shd w:fill="auto" w:val="clear"/>
        </w:rPr>
      </w:pPr>
      <w:r>
        <w:rPr>
          <w:rFonts w:cs="Calibri" w:cstheme="minorHAnsi"/>
          <w:sz w:val="22"/>
          <w:szCs w:val="22"/>
          <w:shd w:fill="auto" w:val="clear"/>
        </w:rPr>
        <w:t>7. 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pPr>
        <w:pStyle w:val="Normal"/>
        <w:spacing w:lineRule="auto" w:line="240" w:before="0" w:after="0"/>
        <w:rPr/>
      </w:pPr>
      <w:r>
        <w:rPr>
          <w:rFonts w:cs="Calibri" w:cstheme="minorHAnsi"/>
          <w:sz w:val="22"/>
          <w:szCs w:val="22"/>
          <w:shd w:fill="auto" w:val="clear"/>
        </w:rPr>
        <w:t>8. Per l’Incarico conferito è pattuito un corrispettivo lordo pa</w:t>
      </w:r>
      <w:r>
        <w:rPr>
          <w:rFonts w:cs="Calibri" w:cstheme="minorHAnsi"/>
          <w:sz w:val="22"/>
          <w:szCs w:val="22"/>
          <w:shd w:fill="auto" w:val="clear"/>
        </w:rPr>
        <w:t xml:space="preserve">ri ad </w:t>
      </w:r>
      <w:r>
        <w:rPr>
          <w:rFonts w:cs="Calibri" w:cstheme="minorHAnsi"/>
          <w:b/>
          <w:bCs/>
          <w:sz w:val="22"/>
          <w:szCs w:val="22"/>
          <w:shd w:fill="auto" w:val="clear"/>
        </w:rPr>
        <w:t>€ _____________ (Euro 00/00)</w:t>
      </w:r>
      <w:bookmarkStart w:id="2" w:name="_Hlk96682612"/>
      <w:r>
        <w:rPr>
          <w:rFonts w:cs="Calibri" w:cstheme="minorHAnsi"/>
          <w:b/>
          <w:sz w:val="22"/>
          <w:szCs w:val="22"/>
          <w:shd w:fill="auto" w:val="clear"/>
        </w:rPr>
        <w:t>,</w:t>
      </w:r>
      <w:r>
        <w:rPr>
          <w:rFonts w:cs="Calibri" w:cstheme="minorHAnsi"/>
          <w:sz w:val="22"/>
          <w:szCs w:val="22"/>
          <w:shd w:fill="auto" w:val="clear"/>
        </w:rPr>
        <w:t xml:space="preserve"> </w:t>
      </w:r>
      <w:bookmarkEnd w:id="2"/>
      <w:r>
        <w:rPr>
          <w:rStyle w:val="Uiprovider"/>
          <w:rFonts w:cs="Calibri" w:cstheme="minorHAnsi"/>
          <w:sz w:val="22"/>
          <w:szCs w:val="22"/>
          <w:shd w:fill="auto" w:val="clear"/>
        </w:rPr>
        <w:t>i</w:t>
      </w:r>
      <w:r>
        <w:rPr>
          <w:rStyle w:val="Uiprovider"/>
          <w:rFonts w:cs="Calibri" w:cstheme="minorHAnsi"/>
          <w:sz w:val="22"/>
          <w:szCs w:val="22"/>
          <w:shd w:fill="auto" w:val="clear"/>
        </w:rPr>
        <w:t>m</w:t>
      </w:r>
      <w:r>
        <w:rPr>
          <w:rStyle w:val="Uiprovider"/>
          <w:rFonts w:cs="Calibri" w:cstheme="minorHAnsi"/>
          <w:sz w:val="22"/>
          <w:szCs w:val="22"/>
        </w:rPr>
        <w:t>porto inteso al lordo di ogni altro onere [lordo stato]</w:t>
      </w:r>
      <w:r>
        <w:rPr>
          <w:rFonts w:cs="Calibri" w:cstheme="minorHAnsi"/>
          <w:sz w:val="22"/>
          <w:szCs w:val="22"/>
        </w:rPr>
        <w:t>, rapportato alle ore effettivamente prestate, tenuto conto di quanto previsto per i costi dalle Istruzioni Operative prot. n. 109799 del 30 dicembre 2022, a  paragrafo 3 «Le tipologie di attività del progetto e le opzioni di costo semplificate». Il corrispettivo di cui al presente articolo sarà corrisposto dall’Istituto, previo svolgimento delle attività previste e presentazione del relativo timesheet sulle ore effettivamente svolte e compatibilmente con l’assegnazione delle risorse da parte dell’Unità di Missione del PNRR del Ministero dell’istruzione e del merito.</w:t>
      </w:r>
    </w:p>
    <w:p>
      <w:pPr>
        <w:pStyle w:val="Normal"/>
        <w:spacing w:lineRule="auto" w:line="240" w:before="0" w:after="0"/>
        <w:rPr/>
      </w:pPr>
      <w:r>
        <w:rPr>
          <w:rFonts w:cs="Calibri" w:cstheme="minorHAnsi"/>
          <w:sz w:val="22"/>
          <w:szCs w:val="22"/>
        </w:rPr>
        <w:t xml:space="preserve">9. Come chiarito dall’Autorità con risposta alla RICHIESTA_86782, si precisa che </w:t>
      </w:r>
      <w:r>
        <w:rPr>
          <w:rFonts w:cs="Calibri" w:cstheme="minorHAnsi"/>
          <w:i/>
          <w:iCs/>
          <w:sz w:val="22"/>
          <w:szCs w:val="22"/>
        </w:rPr>
        <w:t xml:space="preserve">“Con riferimento ai percorsi sopracitati, che prevedono un numero minimo di destinatari, l’edizione è considerata valida solo se viene raggiunta la frequenza del 70% delle lezioni da parte di un numero di destinatari almeno pari al minimo dei partecipanti, previsto nelle Istruzioni Operative aventi ad oggetto «Azioni di prevenzione e contrasto della dispersione scolastica», adottate dal Ministero dell’Istruzione e del Merito il 30 dicembre 2022. In caso contrario, il percorso non potrà essere certificato nella piattaforma "Futura-Gestione progetti" e i costi diretti e indiretti relativi al percorso non potranno essere riconosciuti. Sarà, comunque, possibile rilasciare l’attestato al singolo studente che ha frequentato il 70% delle ore del percorso formativo”. </w:t>
      </w:r>
      <w:r>
        <w:rPr>
          <w:rFonts w:cs="Calibri" w:cstheme="minorHAnsi"/>
          <w:i w:val="false"/>
          <w:iCs w:val="false"/>
          <w:sz w:val="22"/>
          <w:szCs w:val="22"/>
        </w:rPr>
        <w:t>Pertanto, non verrà riconosciuto alcun compenso, qualora il percorso non sia ritenuto valido dall’Autorità di Gestione.</w:t>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rPr>
          <w:rFonts w:ascii="Times New Roman" w:hAnsi="Times New Roman" w:cs="Calibri" w:cstheme="minorHAnsi"/>
          <w:sz w:val="22"/>
          <w:szCs w:val="22"/>
        </w:rPr>
      </w:pPr>
      <w:r>
        <w:rPr>
          <w:rFonts w:cs="Calibri" w:cstheme="minorHAnsi" w:ascii="Times New Roman" w:hAnsi="Times New Roman"/>
          <w:sz w:val="22"/>
          <w:szCs w:val="22"/>
        </w:rPr>
      </w:r>
    </w:p>
    <w:p>
      <w:pPr>
        <w:pStyle w:val="WWTestonormale"/>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rPr>
          <w:rFonts w:ascii="Times New Roman" w:hAnsi="Times New Roman"/>
          <w:sz w:val="22"/>
          <w:szCs w:val="22"/>
        </w:rPr>
      </w:pPr>
      <w:r>
        <w:rPr>
          <w:rFonts w:cs="Calibri" w:ascii="Times New Roman" w:hAnsi="Times New Roman" w:cstheme="minorHAnsi"/>
          <w:sz w:val="22"/>
          <w:szCs w:val="22"/>
        </w:rPr>
        <w:t xml:space="preserve">Si allegano alla presente lettera di incarico: </w:t>
      </w:r>
    </w:p>
    <w:p>
      <w:pPr>
        <w:pStyle w:val="WWTestonormale"/>
        <w:numPr>
          <w:ilvl w:val="0"/>
          <w:numId w:val="6"/>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426" w:hanging="142"/>
        <w:rPr>
          <w:rFonts w:ascii="Times New Roman" w:hAnsi="Times New Roman"/>
          <w:sz w:val="22"/>
          <w:szCs w:val="22"/>
        </w:rPr>
      </w:pPr>
      <w:r>
        <w:rPr>
          <w:rFonts w:cs="Calibri" w:ascii="Times New Roman" w:hAnsi="Times New Roman" w:cstheme="minorHAnsi"/>
          <w:sz w:val="22"/>
          <w:szCs w:val="22"/>
        </w:rPr>
        <w:t>Domanda di partecipazione alla selezione;</w:t>
      </w:r>
    </w:p>
    <w:p>
      <w:pPr>
        <w:pStyle w:val="WWTestonormale"/>
        <w:numPr>
          <w:ilvl w:val="0"/>
          <w:numId w:val="6"/>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426" w:hanging="142"/>
        <w:rPr>
          <w:rFonts w:ascii="Times New Roman" w:hAnsi="Times New Roman"/>
          <w:sz w:val="22"/>
          <w:szCs w:val="22"/>
        </w:rPr>
      </w:pPr>
      <w:r>
        <w:rPr>
          <w:rFonts w:cs="Calibri" w:ascii="Times New Roman" w:hAnsi="Times New Roman" w:cstheme="minorHAnsi"/>
          <w:i/>
          <w:iCs/>
          <w:sz w:val="22"/>
          <w:szCs w:val="22"/>
        </w:rPr>
        <w:t>Curriculum vitae</w:t>
      </w:r>
      <w:r>
        <w:rPr>
          <w:rFonts w:cs="Calibri" w:ascii="Times New Roman" w:hAnsi="Times New Roman" w:cstheme="minorHAnsi"/>
          <w:sz w:val="22"/>
          <w:szCs w:val="22"/>
        </w:rPr>
        <w:t xml:space="preserve"> dell’Incaricato;</w:t>
      </w:r>
    </w:p>
    <w:p>
      <w:pPr>
        <w:pStyle w:val="WWTestonormale"/>
        <w:numPr>
          <w:ilvl w:val="0"/>
          <w:numId w:val="6"/>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426" w:hanging="142"/>
        <w:rPr>
          <w:rFonts w:ascii="Times New Roman" w:hAnsi="Times New Roman"/>
          <w:sz w:val="22"/>
          <w:szCs w:val="22"/>
        </w:rPr>
      </w:pPr>
      <w:r>
        <w:rPr>
          <w:rFonts w:cs="Calibri" w:ascii="Times New Roman" w:hAnsi="Times New Roman" w:cstheme="minorHAnsi"/>
          <w:sz w:val="22"/>
          <w:szCs w:val="22"/>
        </w:rPr>
        <w:t>Dichiarazione di insussistenza di cause di incompatibilità e di conflitto di interessi;</w:t>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0" w:firstLine="142"/>
        <w:jc w:val="both"/>
        <w:outlineLvl w:val="0"/>
        <w:rPr>
          <w:rFonts w:ascii="Times New Roman" w:hAnsi="Times New Roman"/>
          <w:sz w:val="22"/>
          <w:szCs w:val="22"/>
        </w:rPr>
      </w:pPr>
      <w:r>
        <w:rPr>
          <w:rFonts w:cs="Calibri" w:ascii="Times New Roman" w:hAnsi="Times New Roman" w:cstheme="minorHAnsi"/>
          <w:sz w:val="22"/>
          <w:szCs w:val="22"/>
          <w:shd w:fill="auto" w:val="clear"/>
        </w:rPr>
        <w:tab/>
        <w:tab/>
      </w:r>
      <w:r>
        <w:rPr>
          <w:rFonts w:cs="Calibri" w:ascii="Times New Roman" w:hAnsi="Times New Roman" w:cstheme="minorHAnsi"/>
          <w:sz w:val="22"/>
          <w:szCs w:val="22"/>
        </w:rPr>
        <w:tab/>
        <w:tab/>
        <w:tab/>
        <w:tab/>
        <w:tab/>
        <w:tab/>
        <w:tab/>
      </w:r>
      <w:r>
        <w:rPr>
          <w:rFonts w:cs="Calibri" w:ascii="Times New Roman" w:hAnsi="Times New Roman" w:cstheme="minorHAnsi"/>
          <w:b/>
          <w:bCs/>
          <w:smallCaps/>
          <w:sz w:val="22"/>
          <w:szCs w:val="22"/>
        </w:rPr>
        <w:t xml:space="preserve"> </w:t>
      </w:r>
    </w:p>
    <w:p>
      <w:pPr>
        <w:pStyle w:val="WWTestonormale"/>
        <w:numPr>
          <w:ilvl w:val="0"/>
          <w:numId w:val="0"/>
        </w:numPr>
        <w:tabs>
          <w:tab w:val="clear" w:pos="708"/>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240" w:before="0" w:after="0"/>
        <w:ind w:left="0" w:firstLine="142"/>
        <w:jc w:val="both"/>
        <w:outlineLvl w:val="0"/>
        <w:rPr>
          <w:rFonts w:ascii="Times New Roman" w:hAnsi="Times New Roman"/>
          <w:sz w:val="22"/>
          <w:szCs w:val="22"/>
        </w:rPr>
      </w:pPr>
      <w:r>
        <w:rPr>
          <w:rFonts w:cs="Calibri" w:ascii="Times New Roman" w:hAnsi="Times New Roman" w:cstheme="minorHAnsi"/>
          <w:b/>
          <w:bCs/>
          <w:smallCaps/>
          <w:sz w:val="22"/>
          <w:szCs w:val="22"/>
        </w:rPr>
        <w:t xml:space="preserve"> </w:t>
      </w:r>
      <w:r>
        <w:rPr>
          <w:rFonts w:cs="Calibri" w:ascii="Times New Roman" w:hAnsi="Times New Roman" w:cstheme="minorHAnsi"/>
          <w:b/>
          <w:bCs/>
          <w:smallCaps/>
          <w:sz w:val="22"/>
          <w:szCs w:val="22"/>
        </w:rPr>
        <w:t>Il dirigente scolastico</w:t>
      </w:r>
    </w:p>
    <w:p>
      <w:pPr>
        <w:pStyle w:val="Pidipagina"/>
        <w:tabs>
          <w:tab w:val="clear" w:pos="4819"/>
          <w:tab w:val="clear" w:pos="9638"/>
        </w:tabs>
        <w:spacing w:lineRule="auto" w:line="240" w:before="0" w:after="0"/>
        <w:rPr>
          <w:rFonts w:ascii="Times New Roman" w:hAnsi="Times New Roman"/>
          <w:sz w:val="22"/>
          <w:szCs w:val="22"/>
        </w:rPr>
      </w:pPr>
      <w:r>
        <w:rPr>
          <w:rFonts w:cs="Calibri" w:ascii="Times New Roman" w:hAnsi="Times New Roman" w:cstheme="minorHAnsi"/>
          <w:sz w:val="22"/>
          <w:szCs w:val="22"/>
        </w:rPr>
        <w:t xml:space="preserve">  </w:t>
      </w:r>
      <w:r>
        <w:rPr>
          <w:rFonts w:cs="Calibri" w:ascii="Times New Roman" w:hAnsi="Times New Roman" w:cstheme="minorHAnsi"/>
          <w:sz w:val="22"/>
          <w:szCs w:val="22"/>
        </w:rPr>
        <w:tab/>
        <w:t xml:space="preserve">             </w:t>
        <w:tab/>
        <w:tab/>
        <w:tab/>
        <w:tab/>
        <w:tab/>
        <w:tab/>
        <w:tab/>
        <w:tab/>
        <w:tab/>
        <w:t xml:space="preserve">       Milena Siracusa</w:t>
      </w:r>
    </w:p>
    <w:p>
      <w:pPr>
        <w:pStyle w:val="Pidipagina"/>
        <w:tabs>
          <w:tab w:val="clear" w:pos="4819"/>
          <w:tab w:val="clear" w:pos="9638"/>
        </w:tabs>
        <w:spacing w:lineRule="auto" w:line="240" w:before="0" w:after="0"/>
        <w:rPr>
          <w:rFonts w:ascii="Times New Roman" w:hAnsi="Times New Roman"/>
          <w:sz w:val="22"/>
          <w:szCs w:val="22"/>
        </w:rPr>
      </w:pPr>
      <w:r>
        <w:rPr>
          <w:rFonts w:cs="Calibri" w:ascii="Times New Roman" w:hAnsi="Times New Roman" w:cstheme="minorHAnsi"/>
          <w:smallCaps/>
          <w:sz w:val="22"/>
          <w:szCs w:val="22"/>
        </w:rPr>
        <w:tab/>
        <w:t xml:space="preserve">            </w:t>
        <w:tab/>
        <w:tab/>
        <w:tab/>
        <w:tab/>
        <w:tab/>
        <w:tab/>
        <w:tab/>
        <w:tab/>
        <w:tab/>
        <w:t xml:space="preserve">  </w:t>
        <w:tab/>
        <w:t>(</w:t>
      </w:r>
      <w:r>
        <w:rPr>
          <w:rFonts w:cs="Calibri" w:ascii="Times New Roman" w:hAnsi="Times New Roman" w:cstheme="minorHAnsi"/>
          <w:i/>
          <w:iCs/>
          <w:smallCaps/>
          <w:sz w:val="22"/>
          <w:szCs w:val="22"/>
        </w:rPr>
        <w:t>Firma digitale</w:t>
      </w:r>
      <w:r>
        <w:rPr>
          <w:rFonts w:cs="Calibri" w:ascii="Times New Roman" w:hAnsi="Times New Roman" w:cstheme="minorHAnsi"/>
          <w:smallCaps/>
          <w:sz w:val="22"/>
          <w:szCs w:val="22"/>
        </w:rPr>
        <w:t>)</w:t>
      </w:r>
      <w:r>
        <w:rPr>
          <w:rFonts w:cs="Calibri" w:ascii="Times New Roman" w:hAnsi="Times New Roman" w:cstheme="minorHAnsi"/>
          <w:sz w:val="22"/>
          <w:szCs w:val="22"/>
        </w:rPr>
        <w:tab/>
      </w:r>
    </w:p>
    <w:p>
      <w:pPr>
        <w:pStyle w:val="Pidipagina"/>
        <w:tabs>
          <w:tab w:val="clear" w:pos="4819"/>
          <w:tab w:val="clear" w:pos="9638"/>
        </w:tabs>
        <w:spacing w:lineRule="auto" w:line="240" w:before="0" w:after="0"/>
        <w:rPr>
          <w:rFonts w:ascii="Times New Roman" w:hAnsi="Times New Roman"/>
          <w:sz w:val="22"/>
          <w:szCs w:val="22"/>
        </w:rPr>
      </w:pPr>
      <w:r>
        <w:rPr>
          <w:rFonts w:cs="Calibri" w:ascii="Times New Roman" w:hAnsi="Times New Roman" w:cstheme="minorHAnsi"/>
          <w:b/>
          <w:bCs/>
          <w:smallCaps/>
          <w:sz w:val="22"/>
          <w:szCs w:val="22"/>
        </w:rPr>
        <w:t>L’Incaricato</w:t>
      </w:r>
    </w:p>
    <w:p>
      <w:pPr>
        <w:pStyle w:val="Pidipagina"/>
        <w:tabs>
          <w:tab w:val="clear" w:pos="4819"/>
          <w:tab w:val="clear" w:pos="9638"/>
        </w:tabs>
        <w:spacing w:lineRule="auto" w:line="240" w:before="0" w:after="0"/>
        <w:rPr>
          <w:rFonts w:ascii="Times New Roman" w:hAnsi="Times New Roman"/>
          <w:sz w:val="22"/>
          <w:szCs w:val="22"/>
        </w:rPr>
      </w:pPr>
      <w:r>
        <w:rPr>
          <w:rFonts w:cs="Calibri" w:ascii="Times New Roman" w:hAnsi="Times New Roman" w:cstheme="minorHAnsi"/>
          <w:sz w:val="22"/>
          <w:szCs w:val="22"/>
        </w:rPr>
        <w:t>per accettazione (FEA)</w:t>
      </w:r>
    </w:p>
    <w:p>
      <w:pPr>
        <w:pStyle w:val="Pidipagina"/>
        <w:tabs>
          <w:tab w:val="clear" w:pos="4819"/>
          <w:tab w:val="clear" w:pos="9638"/>
        </w:tabs>
        <w:spacing w:lineRule="auto" w:line="240" w:before="0" w:after="0"/>
        <w:rPr>
          <w:rFonts w:ascii="Times New Roman" w:hAnsi="Times New Roman"/>
          <w:sz w:val="22"/>
          <w:szCs w:val="22"/>
        </w:rPr>
      </w:pPr>
      <w:r>
        <w:rPr>
          <w:rFonts w:cs="Calibri" w:ascii="Times New Roman" w:hAnsi="Times New Roman" w:cstheme="minorHAnsi"/>
          <w:sz w:val="22"/>
          <w:szCs w:val="22"/>
        </w:rPr>
        <w:t>______________________________________</w:t>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2820" w:footer="809" w:bottom="10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Verdana">
    <w:charset w:val="00"/>
    <w:family w:val="roman"/>
    <w:pitch w:val="variable"/>
  </w:font>
  <w:font w:name="Courier New">
    <w:charset w:val="00"/>
    <w:family w:val="roman"/>
    <w:pitch w:val="variable"/>
  </w:font>
  <w:font w:name="Liberation Sans">
    <w:altName w:val="Arial"/>
    <w:charset w:val="00"/>
    <w:family w:val="roman"/>
    <w:pitch w:val="variable"/>
  </w:font>
  <w:font w:name="Arial Unicode MS">
    <w:charset w:val="00"/>
    <w:family w:val="roman"/>
    <w:pitch w:val="variable"/>
  </w:font>
  <w:font w:name="Times">
    <w:altName w:val="Times New Roman"/>
    <w:charset w:val="00"/>
    <w:family w:val="roman"/>
    <w:pitch w:val="variable"/>
  </w:font>
  <w:font w:name="9999999">
    <w:charset w:val="01"/>
    <w:family w:val="auto"/>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34504098"/>
    </w:sdtPr>
    <w:sdtContent>
      <w:p>
        <w:pPr>
          <w:pStyle w:val="Pidipagina"/>
          <w:jc w:val="center"/>
          <w:rPr>
            <w:rFonts w:ascii="Times New Roman" w:hAnsi="Times New Roman" w:cs="Times New Roman"/>
            <w:sz w:val="22"/>
            <w:szCs w:val="22"/>
          </w:rPr>
        </w:pPr>
        <w:r>
          <w:rPr>
            <w:rFonts w:cs="Times New Roman" w:ascii="Verdana" w:hAnsi="Verdana"/>
            <w:sz w:val="16"/>
            <w:szCs w:val="16"/>
          </w:rPr>
          <w:drawing>
            <wp:anchor behindDoc="0" distT="0" distB="0" distL="114300" distR="114300" simplePos="0" locked="0" layoutInCell="0" allowOverlap="1" relativeHeight="10">
              <wp:simplePos x="0" y="0"/>
              <wp:positionH relativeFrom="column">
                <wp:posOffset>-548640</wp:posOffset>
              </wp:positionH>
              <wp:positionV relativeFrom="paragraph">
                <wp:posOffset>146050</wp:posOffset>
              </wp:positionV>
              <wp:extent cx="7205980" cy="374650"/>
              <wp:effectExtent l="0" t="0" r="0" b="0"/>
              <wp:wrapTight wrapText="bothSides">
                <wp:wrapPolygon edited="0">
                  <wp:start x="-28" y="0"/>
                  <wp:lineTo x="-28" y="20173"/>
                  <wp:lineTo x="21480" y="20173"/>
                  <wp:lineTo x="21480" y="0"/>
                  <wp:lineTo x="-28" y="0"/>
                </wp:wrapPolygon>
              </wp:wrapTight>
              <wp:docPr id="5" name="Immagin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9" descr=""/>
                      <pic:cNvPicPr>
                        <a:picLocks noChangeAspect="1" noChangeArrowheads="1"/>
                      </pic:cNvPicPr>
                    </pic:nvPicPr>
                    <pic:blipFill>
                      <a:blip r:embed="rId1"/>
                      <a:srcRect l="0" t="0" r="0" b="40367"/>
                      <a:stretch>
                        <a:fillRect/>
                      </a:stretch>
                    </pic:blipFill>
                    <pic:spPr bwMode="auto">
                      <a:xfrm>
                        <a:off x="0" y="0"/>
                        <a:ext cx="7205980" cy="374650"/>
                      </a:xfrm>
                      <a:prstGeom prst="rect">
                        <a:avLst/>
                      </a:prstGeom>
                    </pic:spPr>
                  </pic:pic>
                </a:graphicData>
              </a:graphic>
            </wp:anchor>
          </w:drawing>
          <w:fldChar w:fldCharType="begin"/>
        </w:r>
        <w:r>
          <w:rPr>
            <w:sz w:val="16"/>
            <w:szCs w:val="16"/>
            <w:rFonts w:cs="Times New Roman" w:ascii="Verdana" w:hAnsi="Verdana"/>
          </w:rPr>
          <w:instrText xml:space="preserve"> PAGE </w:instrText>
        </w:r>
        <w:r>
          <w:rPr>
            <w:sz w:val="16"/>
            <w:szCs w:val="16"/>
            <w:rFonts w:cs="Times New Roman" w:ascii="Verdana" w:hAnsi="Verdana"/>
          </w:rPr>
          <w:fldChar w:fldCharType="separate"/>
        </w:r>
        <w:r>
          <w:rPr>
            <w:sz w:val="16"/>
            <w:szCs w:val="16"/>
            <w:rFonts w:cs="Times New Roman" w:ascii="Verdana" w:hAnsi="Verdana"/>
          </w:rPr>
          <w:t>3</w:t>
        </w:r>
        <w:r>
          <w:rPr>
            <w:sz w:val="16"/>
            <w:szCs w:val="16"/>
            <w:rFonts w:cs="Times New Roman" w:ascii="Verdana" w:hAnsi="Verdana"/>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25866604"/>
    </w:sdtPr>
    <w:sdtContent>
      <w:p>
        <w:pPr>
          <w:pStyle w:val="Pidipagina"/>
          <w:jc w:val="center"/>
          <w:rPr>
            <w:rFonts w:ascii="Times New Roman" w:hAnsi="Times New Roman" w:cs="Times New Roman"/>
            <w:sz w:val="22"/>
            <w:szCs w:val="22"/>
          </w:rPr>
        </w:pPr>
        <w:r>
          <w:rPr>
            <w:rFonts w:cs="Times New Roman" w:ascii="Verdana" w:hAnsi="Verdana"/>
            <w:sz w:val="16"/>
            <w:szCs w:val="16"/>
          </w:rPr>
          <w:drawing>
            <wp:anchor behindDoc="0" distT="0" distB="0" distL="114300" distR="114300" simplePos="0" locked="0" layoutInCell="0" allowOverlap="1" relativeHeight="10">
              <wp:simplePos x="0" y="0"/>
              <wp:positionH relativeFrom="column">
                <wp:posOffset>-548640</wp:posOffset>
              </wp:positionH>
              <wp:positionV relativeFrom="paragraph">
                <wp:posOffset>146050</wp:posOffset>
              </wp:positionV>
              <wp:extent cx="7205980" cy="374650"/>
              <wp:effectExtent l="0" t="0" r="0" b="0"/>
              <wp:wrapTight wrapText="bothSides">
                <wp:wrapPolygon edited="0">
                  <wp:start x="-28" y="0"/>
                  <wp:lineTo x="-28" y="20173"/>
                  <wp:lineTo x="21480" y="20173"/>
                  <wp:lineTo x="21480" y="0"/>
                  <wp:lineTo x="-28" y="0"/>
                </wp:wrapPolygon>
              </wp:wrapTight>
              <wp:docPr id="6" name="Immagin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9" descr=""/>
                      <pic:cNvPicPr>
                        <a:picLocks noChangeAspect="1" noChangeArrowheads="1"/>
                      </pic:cNvPicPr>
                    </pic:nvPicPr>
                    <pic:blipFill>
                      <a:blip r:embed="rId1"/>
                      <a:srcRect l="0" t="0" r="0" b="40367"/>
                      <a:stretch>
                        <a:fillRect/>
                      </a:stretch>
                    </pic:blipFill>
                    <pic:spPr bwMode="auto">
                      <a:xfrm>
                        <a:off x="0" y="0"/>
                        <a:ext cx="7205980" cy="374650"/>
                      </a:xfrm>
                      <a:prstGeom prst="rect">
                        <a:avLst/>
                      </a:prstGeom>
                    </pic:spPr>
                  </pic:pic>
                </a:graphicData>
              </a:graphic>
            </wp:anchor>
          </w:drawing>
          <w:fldChar w:fldCharType="begin"/>
        </w:r>
        <w:r>
          <w:rPr>
            <w:sz w:val="16"/>
            <w:szCs w:val="16"/>
            <w:rFonts w:cs="Times New Roman" w:ascii="Verdana" w:hAnsi="Verdana"/>
          </w:rPr>
          <w:instrText xml:space="preserve"> PAGE </w:instrText>
        </w:r>
        <w:r>
          <w:rPr>
            <w:sz w:val="16"/>
            <w:szCs w:val="16"/>
            <w:rFonts w:cs="Times New Roman" w:ascii="Verdana" w:hAnsi="Verdana"/>
          </w:rPr>
          <w:fldChar w:fldCharType="separate"/>
        </w:r>
        <w:r>
          <w:rPr>
            <w:sz w:val="16"/>
            <w:szCs w:val="16"/>
            <w:rFonts w:cs="Times New Roman" w:ascii="Verdana" w:hAnsi="Verdana"/>
          </w:rPr>
          <w:t>3</w:t>
        </w:r>
        <w:r>
          <w:rPr>
            <w:sz w:val="16"/>
            <w:szCs w:val="16"/>
            <w:rFonts w:cs="Times New Roman" w:ascii="Verdana" w:hAnsi="Verdana"/>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i/>
        <w:i/>
        <w:iCs/>
      </w:rPr>
    </w:pPr>
    <w:r>
      <w:rPr/>
      <w:drawing>
        <wp:inline distT="0" distB="0" distL="0" distR="0">
          <wp:extent cx="6120130" cy="446405"/>
          <wp:effectExtent l="0" t="0" r="0" b="0"/>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tretch>
                    <a:fillRect/>
                  </a:stretch>
                </pic:blipFill>
                <pic:spPr bwMode="auto">
                  <a:xfrm>
                    <a:off x="0" y="0"/>
                    <a:ext cx="6120130" cy="446405"/>
                  </a:xfrm>
                  <a:prstGeom prst="rect">
                    <a:avLst/>
                  </a:prstGeom>
                </pic:spPr>
              </pic:pic>
            </a:graphicData>
          </a:graphic>
        </wp:inline>
      </w:drawing>
    </w:r>
  </w:p>
  <w:tbl>
    <w:tblPr>
      <w:tblW w:w="9636" w:type="dxa"/>
      <w:jc w:val="left"/>
      <w:tblInd w:w="-18" w:type="dxa"/>
      <w:tblLayout w:type="fixed"/>
      <w:tblCellMar>
        <w:top w:w="0" w:type="dxa"/>
        <w:left w:w="108" w:type="dxa"/>
        <w:bottom w:w="0" w:type="dxa"/>
        <w:right w:w="108" w:type="dxa"/>
      </w:tblCellMar>
      <w:tblLook w:firstRow="1" w:noVBand="1" w:lastRow="0" w:firstColumn="1" w:lastColumn="0" w:noHBand="0" w:val="04a0"/>
    </w:tblPr>
    <w:tblGrid>
      <w:gridCol w:w="1428"/>
      <w:gridCol w:w="8207"/>
    </w:tblGrid>
    <w:tr>
      <w:trPr>
        <w:trHeight w:val="416" w:hRule="atLeast"/>
      </w:trPr>
      <w:tc>
        <w:tcPr>
          <w:tcW w:w="1428" w:type="dxa"/>
          <w:vMerge w:val="restart"/>
          <w:tcBorders/>
        </w:tcPr>
        <w:p>
          <w:pPr>
            <w:pStyle w:val="Normal"/>
            <w:widowControl w:val="false"/>
            <w:spacing w:lineRule="auto" w:line="252"/>
            <w:rPr>
              <w:i/>
              <w:i/>
              <w:iCs/>
            </w:rPr>
          </w:pPr>
          <w:r>
            <w:rPr/>
            <w:drawing>
              <wp:inline distT="0" distB="0" distL="0" distR="0">
                <wp:extent cx="605790" cy="646430"/>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2"/>
                        <a:stretch>
                          <a:fillRect/>
                        </a:stretch>
                      </pic:blipFill>
                      <pic:spPr bwMode="auto">
                        <a:xfrm>
                          <a:off x="0" y="0"/>
                          <a:ext cx="605790" cy="646430"/>
                        </a:xfrm>
                        <a:prstGeom prst="rect">
                          <a:avLst/>
                        </a:prstGeom>
                      </pic:spPr>
                    </pic:pic>
                  </a:graphicData>
                </a:graphic>
              </wp:inline>
            </w:drawing>
          </w:r>
        </w:p>
      </w:tc>
      <w:tc>
        <w:tcPr>
          <w:tcW w:w="8207" w:type="dxa"/>
          <w:tcBorders/>
        </w:tcPr>
        <w:p>
          <w:pPr>
            <w:pStyle w:val="Normal"/>
            <w:widowControl w:val="false"/>
            <w:spacing w:lineRule="auto" w:line="252"/>
            <w:jc w:val="center"/>
            <w:rPr>
              <w:i/>
              <w:i/>
              <w:iCs/>
            </w:rPr>
          </w:pPr>
          <w:r>
            <w:rPr>
              <w:rFonts w:cs="Calibri"/>
              <w:b/>
              <w:bCs/>
              <w:color w:val="000000"/>
            </w:rPr>
            <w:t>Istituto Tecnico Economico e Tecnologico “L. Sciascia”</w:t>
          </w:r>
        </w:p>
      </w:tc>
    </w:tr>
    <w:tr>
      <w:trPr/>
      <w:tc>
        <w:tcPr>
          <w:tcW w:w="1428" w:type="dxa"/>
          <w:vMerge w:val="continue"/>
          <w:tcBorders/>
        </w:tcPr>
        <w:p>
          <w:pPr>
            <w:pStyle w:val="Normal"/>
            <w:widowControl w:val="false"/>
            <w:spacing w:lineRule="auto" w:line="252"/>
            <w:rPr>
              <w:i/>
              <w:i/>
              <w:iCs/>
            </w:rPr>
          </w:pPr>
          <w:r>
            <w:rPr>
              <w:i/>
              <w:iCs/>
            </w:rPr>
          </w:r>
        </w:p>
      </w:tc>
      <w:tc>
        <w:tcPr>
          <w:tcW w:w="8207" w:type="dxa"/>
          <w:tcBorders/>
        </w:tcPr>
        <w:p>
          <w:pPr>
            <w:pStyle w:val="Normal"/>
            <w:widowControl w:val="false"/>
            <w:spacing w:lineRule="auto" w:line="252"/>
            <w:jc w:val="center"/>
            <w:rPr>
              <w:i/>
              <w:i/>
              <w:iCs/>
            </w:rPr>
          </w:pPr>
          <w:r>
            <w:rPr>
              <w:rFonts w:cs="Calibri"/>
              <w:color w:val="000000"/>
            </w:rPr>
            <w:t>VIA RICCARDO QUARTARARO, 14</w:t>
          </w:r>
        </w:p>
      </w:tc>
    </w:tr>
    <w:tr>
      <w:trPr>
        <w:trHeight w:val="400" w:hRule="atLeast"/>
      </w:trPr>
      <w:tc>
        <w:tcPr>
          <w:tcW w:w="1428" w:type="dxa"/>
          <w:vMerge w:val="continue"/>
          <w:tcBorders/>
        </w:tcPr>
        <w:p>
          <w:pPr>
            <w:pStyle w:val="Normal"/>
            <w:widowControl w:val="false"/>
            <w:spacing w:lineRule="auto" w:line="252"/>
            <w:rPr>
              <w:i/>
              <w:i/>
              <w:iCs/>
            </w:rPr>
          </w:pPr>
          <w:r>
            <w:rPr>
              <w:i/>
              <w:iCs/>
            </w:rPr>
          </w:r>
        </w:p>
      </w:tc>
      <w:tc>
        <w:tcPr>
          <w:tcW w:w="8207" w:type="dxa"/>
          <w:tcBorders/>
        </w:tcPr>
        <w:p>
          <w:pPr>
            <w:pStyle w:val="Normal"/>
            <w:widowControl w:val="false"/>
            <w:spacing w:lineRule="auto" w:line="252"/>
            <w:jc w:val="center"/>
            <w:rPr>
              <w:i/>
              <w:i/>
              <w:iCs/>
              <w:lang w:val="en-GB"/>
            </w:rPr>
          </w:pPr>
          <w:r>
            <w:rPr>
              <w:rFonts w:cs="Calibri"/>
              <w:color w:val="000000"/>
              <w:lang w:val="en-GB"/>
            </w:rPr>
            <w:t>email agtd09000r@istruzione.it - pec agtd09000r@pec.istruzione.it</w:t>
          </w:r>
        </w:p>
      </w:tc>
    </w:tr>
  </w:tbl>
  <w:p>
    <w:pPr>
      <w:pStyle w:val="Normal"/>
      <w:jc w:val="center"/>
      <w:rPr>
        <w:rFonts w:ascii="Calibri" w:hAnsi="Calibri" w:cs="Calibri" w:asciiTheme="minorHAnsi" w:cstheme="minorHAnsi" w:hAnsiTheme="minorHAnsi"/>
        <w:sz w:val="20"/>
        <w:szCs w:val="20"/>
        <w:lang w:val="en-US"/>
      </w:rPr>
    </w:pPr>
    <w:r>
      <w:rPr>
        <w:rFonts w:cs="Calibri" w:cstheme="minorHAnsi" w:ascii="Calibri" w:hAnsi="Calibri"/>
        <w:sz w:val="20"/>
        <w:szCs w:val="20"/>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i/>
        <w:i/>
        <w:iCs/>
      </w:rPr>
    </w:pPr>
    <w:r>
      <w:rPr/>
      <w:drawing>
        <wp:inline distT="0" distB="0" distL="0" distR="0">
          <wp:extent cx="6120130" cy="446405"/>
          <wp:effectExtent l="0" t="0" r="0" b="0"/>
          <wp:docPr id="3"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descr=""/>
                  <pic:cNvPicPr>
                    <a:picLocks noChangeAspect="1" noChangeArrowheads="1"/>
                  </pic:cNvPicPr>
                </pic:nvPicPr>
                <pic:blipFill>
                  <a:blip r:embed="rId1"/>
                  <a:stretch>
                    <a:fillRect/>
                  </a:stretch>
                </pic:blipFill>
                <pic:spPr bwMode="auto">
                  <a:xfrm>
                    <a:off x="0" y="0"/>
                    <a:ext cx="6120130" cy="446405"/>
                  </a:xfrm>
                  <a:prstGeom prst="rect">
                    <a:avLst/>
                  </a:prstGeom>
                </pic:spPr>
              </pic:pic>
            </a:graphicData>
          </a:graphic>
        </wp:inline>
      </w:drawing>
    </w:r>
  </w:p>
  <w:tbl>
    <w:tblPr>
      <w:tblW w:w="9636" w:type="dxa"/>
      <w:jc w:val="left"/>
      <w:tblInd w:w="-18" w:type="dxa"/>
      <w:tblLayout w:type="fixed"/>
      <w:tblCellMar>
        <w:top w:w="0" w:type="dxa"/>
        <w:left w:w="108" w:type="dxa"/>
        <w:bottom w:w="0" w:type="dxa"/>
        <w:right w:w="108" w:type="dxa"/>
      </w:tblCellMar>
      <w:tblLook w:firstRow="1" w:noVBand="1" w:lastRow="0" w:firstColumn="1" w:lastColumn="0" w:noHBand="0" w:val="04a0"/>
    </w:tblPr>
    <w:tblGrid>
      <w:gridCol w:w="1428"/>
      <w:gridCol w:w="8207"/>
    </w:tblGrid>
    <w:tr>
      <w:trPr>
        <w:trHeight w:val="416" w:hRule="atLeast"/>
      </w:trPr>
      <w:tc>
        <w:tcPr>
          <w:tcW w:w="1428" w:type="dxa"/>
          <w:vMerge w:val="restart"/>
          <w:tcBorders/>
        </w:tcPr>
        <w:p>
          <w:pPr>
            <w:pStyle w:val="Normal"/>
            <w:widowControl w:val="false"/>
            <w:spacing w:lineRule="auto" w:line="252"/>
            <w:rPr>
              <w:i/>
              <w:i/>
              <w:iCs/>
            </w:rPr>
          </w:pPr>
          <w:r>
            <w:rPr/>
            <w:drawing>
              <wp:inline distT="0" distB="0" distL="0" distR="0">
                <wp:extent cx="605790" cy="646430"/>
                <wp:effectExtent l="0" t="0" r="0" b="0"/>
                <wp:docPr id="4"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1" descr=""/>
                        <pic:cNvPicPr>
                          <a:picLocks noChangeAspect="1" noChangeArrowheads="1"/>
                        </pic:cNvPicPr>
                      </pic:nvPicPr>
                      <pic:blipFill>
                        <a:blip r:embed="rId2"/>
                        <a:stretch>
                          <a:fillRect/>
                        </a:stretch>
                      </pic:blipFill>
                      <pic:spPr bwMode="auto">
                        <a:xfrm>
                          <a:off x="0" y="0"/>
                          <a:ext cx="605790" cy="646430"/>
                        </a:xfrm>
                        <a:prstGeom prst="rect">
                          <a:avLst/>
                        </a:prstGeom>
                      </pic:spPr>
                    </pic:pic>
                  </a:graphicData>
                </a:graphic>
              </wp:inline>
            </w:drawing>
          </w:r>
        </w:p>
      </w:tc>
      <w:tc>
        <w:tcPr>
          <w:tcW w:w="8207" w:type="dxa"/>
          <w:tcBorders/>
        </w:tcPr>
        <w:p>
          <w:pPr>
            <w:pStyle w:val="Normal"/>
            <w:widowControl w:val="false"/>
            <w:spacing w:lineRule="auto" w:line="252"/>
            <w:jc w:val="center"/>
            <w:rPr>
              <w:i/>
              <w:i/>
              <w:iCs/>
            </w:rPr>
          </w:pPr>
          <w:r>
            <w:rPr>
              <w:rFonts w:cs="Calibri"/>
              <w:b/>
              <w:bCs/>
              <w:color w:val="000000"/>
            </w:rPr>
            <w:t>Istituto Tecnico Economico e Tecnologico “L. Sciascia”</w:t>
          </w:r>
        </w:p>
      </w:tc>
    </w:tr>
    <w:tr>
      <w:trPr/>
      <w:tc>
        <w:tcPr>
          <w:tcW w:w="1428" w:type="dxa"/>
          <w:vMerge w:val="continue"/>
          <w:tcBorders/>
        </w:tcPr>
        <w:p>
          <w:pPr>
            <w:pStyle w:val="Normal"/>
            <w:widowControl w:val="false"/>
            <w:spacing w:lineRule="auto" w:line="252"/>
            <w:rPr>
              <w:i/>
              <w:i/>
              <w:iCs/>
            </w:rPr>
          </w:pPr>
          <w:r>
            <w:rPr>
              <w:i/>
              <w:iCs/>
            </w:rPr>
          </w:r>
        </w:p>
      </w:tc>
      <w:tc>
        <w:tcPr>
          <w:tcW w:w="8207" w:type="dxa"/>
          <w:tcBorders/>
        </w:tcPr>
        <w:p>
          <w:pPr>
            <w:pStyle w:val="Normal"/>
            <w:widowControl w:val="false"/>
            <w:spacing w:lineRule="auto" w:line="252"/>
            <w:jc w:val="center"/>
            <w:rPr>
              <w:i/>
              <w:i/>
              <w:iCs/>
            </w:rPr>
          </w:pPr>
          <w:r>
            <w:rPr>
              <w:rFonts w:cs="Calibri"/>
              <w:color w:val="000000"/>
            </w:rPr>
            <w:t>VIA RICCARDO QUARTARARO, 14</w:t>
          </w:r>
        </w:p>
      </w:tc>
    </w:tr>
    <w:tr>
      <w:trPr>
        <w:trHeight w:val="400" w:hRule="atLeast"/>
      </w:trPr>
      <w:tc>
        <w:tcPr>
          <w:tcW w:w="1428" w:type="dxa"/>
          <w:vMerge w:val="continue"/>
          <w:tcBorders/>
        </w:tcPr>
        <w:p>
          <w:pPr>
            <w:pStyle w:val="Normal"/>
            <w:widowControl w:val="false"/>
            <w:spacing w:lineRule="auto" w:line="252"/>
            <w:rPr>
              <w:i/>
              <w:i/>
              <w:iCs/>
            </w:rPr>
          </w:pPr>
          <w:r>
            <w:rPr>
              <w:i/>
              <w:iCs/>
            </w:rPr>
          </w:r>
        </w:p>
      </w:tc>
      <w:tc>
        <w:tcPr>
          <w:tcW w:w="8207" w:type="dxa"/>
          <w:tcBorders/>
        </w:tcPr>
        <w:p>
          <w:pPr>
            <w:pStyle w:val="Normal"/>
            <w:widowControl w:val="false"/>
            <w:spacing w:lineRule="auto" w:line="252"/>
            <w:jc w:val="center"/>
            <w:rPr>
              <w:i/>
              <w:i/>
              <w:iCs/>
              <w:lang w:val="en-GB"/>
            </w:rPr>
          </w:pPr>
          <w:r>
            <w:rPr>
              <w:rFonts w:cs="Calibri"/>
              <w:color w:val="000000"/>
              <w:lang w:val="en-GB"/>
            </w:rPr>
            <w:t>email agtd09000r@istruzione.it - pec agtd09000r@pec.istruzione.it</w:t>
          </w:r>
        </w:p>
      </w:tc>
    </w:tr>
  </w:tbl>
  <w:p>
    <w:pPr>
      <w:pStyle w:val="Normal"/>
      <w:jc w:val="center"/>
      <w:rPr>
        <w:rFonts w:ascii="Calibri" w:hAnsi="Calibri" w:cs="Calibri" w:asciiTheme="minorHAnsi" w:cstheme="minorHAnsi" w:hAnsiTheme="minorHAnsi"/>
        <w:sz w:val="20"/>
        <w:szCs w:val="20"/>
        <w:lang w:val="en-US"/>
      </w:rPr>
    </w:pPr>
    <w:r>
      <w:rPr>
        <w:rFonts w:cs="Calibri" w:cstheme="minorHAnsi" w:ascii="Calibri" w:hAnsi="Calibri"/>
        <w:sz w:val="20"/>
        <w:szCs w:val="20"/>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40"/>
        </w:tabs>
        <w:ind w:left="340" w:hanging="340"/>
      </w:pPr>
      <w:rPr>
        <w:sz w:val="20"/>
        <w:i w:val="false"/>
        <w:b w:val="false"/>
        <w:szCs w:val="20"/>
        <w:iCs w:val="false"/>
        <w:bCs w:val="false"/>
        <w:rFonts w:ascii="Verdana" w:hAnsi="Verdana" w:eastAsia="Times New Roman" w:cs="Times New Roman"/>
      </w:rPr>
    </w:lvl>
    <w:lvl w:ilvl="1">
      <w:start w:val="1"/>
      <w:numFmt w:val="decimal"/>
      <w:lvlText w:val="%2."/>
      <w:lvlJc w:val="left"/>
      <w:pPr>
        <w:tabs>
          <w:tab w:val="num" w:pos="680"/>
        </w:tabs>
        <w:ind w:left="680" w:hanging="340"/>
      </w:pPr>
      <w:rPr>
        <w:sz w:val="22"/>
        <w:szCs w:val="22"/>
        <w:rFonts w:ascii="Verdana" w:hAnsi="Verdana" w:eastAsia="Times New Roman" w:cs="Times New Roman"/>
      </w:rPr>
    </w:lvl>
    <w:lvl w:ilvl="2">
      <w:start w:val="1"/>
      <w:numFmt w:val="bullet"/>
      <w:lvlText w:val="-"/>
      <w:lvlJc w:val="left"/>
      <w:pPr>
        <w:tabs>
          <w:tab w:val="num" w:pos="1020"/>
        </w:tabs>
        <w:ind w:left="1020" w:hanging="340"/>
      </w:pPr>
      <w:rPr>
        <w:rFonts w:ascii="9999999" w:hAnsi="9999999" w:cs="9999999" w:hint="default"/>
      </w:rPr>
    </w:lvl>
    <w:lvl w:ilvl="3">
      <w:start w:val="1"/>
      <w:numFmt w:val="bullet"/>
      <w:lvlText w:val=""/>
      <w:lvlJc w:val="left"/>
      <w:pPr>
        <w:tabs>
          <w:tab w:val="num" w:pos="1361"/>
        </w:tabs>
        <w:ind w:left="1361" w:hanging="341"/>
      </w:pPr>
      <w:rPr>
        <w:rFonts w:ascii="Symbol" w:hAnsi="Symbol" w:cs="Symbol" w:hint="default"/>
      </w:rPr>
    </w:lvl>
    <w:lvl w:ilvl="4">
      <w:start w:val="1"/>
      <w:numFmt w:val="bullet"/>
      <w:lvlText w:val=""/>
      <w:lvlJc w:val="left"/>
      <w:pPr>
        <w:tabs>
          <w:tab w:val="num" w:pos="1701"/>
        </w:tabs>
        <w:ind w:left="1701" w:hanging="340"/>
      </w:pPr>
      <w:rPr>
        <w:rFonts w:ascii="Symbol" w:hAnsi="Symbol" w:cs="Symbol" w:hint="default"/>
      </w:rPr>
    </w:lvl>
    <w:lvl w:ilvl="5">
      <w:start w:val="1"/>
      <w:numFmt w:val="bullet"/>
      <w:lvlText w:val=""/>
      <w:lvlJc w:val="left"/>
      <w:pPr>
        <w:tabs>
          <w:tab w:val="num" w:pos="2041"/>
        </w:tabs>
        <w:ind w:left="2041" w:hanging="340"/>
      </w:pPr>
      <w:rPr>
        <w:rFonts w:ascii="Wingdings" w:hAnsi="Wingdings" w:cs="Wingdings" w:hint="default"/>
      </w:rPr>
    </w:lvl>
    <w:lvl w:ilvl="6">
      <w:start w:val="1"/>
      <w:numFmt w:val="bullet"/>
      <w:lvlText w:val=""/>
      <w:lvlJc w:val="left"/>
      <w:pPr>
        <w:tabs>
          <w:tab w:val="num" w:pos="2381"/>
        </w:tabs>
        <w:ind w:left="2381" w:hanging="340"/>
      </w:pPr>
      <w:rPr>
        <w:rFonts w:ascii="Wingdings" w:hAnsi="Wingdings" w:cs="Wingdings" w:hint="default"/>
      </w:rPr>
    </w:lvl>
    <w:lvl w:ilvl="7">
      <w:start w:val="1"/>
      <w:numFmt w:val="bullet"/>
      <w:lvlText w:val=""/>
      <w:lvlJc w:val="left"/>
      <w:pPr>
        <w:tabs>
          <w:tab w:val="num" w:pos="2721"/>
        </w:tabs>
        <w:ind w:left="2721" w:hanging="340"/>
      </w:pPr>
      <w:rPr>
        <w:rFonts w:ascii="Symbol" w:hAnsi="Symbol" w:cs="Symbol" w:hint="default"/>
      </w:rPr>
    </w:lvl>
    <w:lvl w:ilvl="8">
      <w:start w:val="1"/>
      <w:numFmt w:val="bullet"/>
      <w:lvlText w:val=""/>
      <w:lvlJc w:val="left"/>
      <w:pPr>
        <w:tabs>
          <w:tab w:val="num" w:pos="3061"/>
        </w:tabs>
        <w:ind w:left="3061" w:hanging="340"/>
      </w:pPr>
      <w:rPr>
        <w:rFonts w:ascii="Symbol" w:hAnsi="Symbol" w:cs="Symbol" w:hint="default"/>
      </w:rPr>
    </w:lvl>
  </w:abstractNum>
  <w:abstractNum w:abstractNumId="2">
    <w:lvl w:ilvl="0">
      <w:start w:val="1"/>
      <w:numFmt w:val="bullet"/>
      <w:lvlText w:val="-"/>
      <w:lvlJc w:val="left"/>
      <w:pPr>
        <w:tabs>
          <w:tab w:val="num" w:pos="680"/>
        </w:tabs>
        <w:ind w:left="680" w:hanging="340"/>
      </w:pPr>
      <w:rPr>
        <w:rFonts w:ascii="9999999" w:hAnsi="9999999" w:cs="9999999"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lowerRoman"/>
      <w:lvlText w:val="%1."/>
      <w:lvlJc w:val="right"/>
      <w:pPr>
        <w:tabs>
          <w:tab w:val="num" w:pos="700"/>
        </w:tabs>
        <w:ind w:left="700" w:hanging="360"/>
      </w:pPr>
      <w:rPr/>
    </w:lvl>
    <w:lvl w:ilvl="1">
      <w:start w:val="1"/>
      <w:numFmt w:val="lowerLetter"/>
      <w:lvlText w:val="%2."/>
      <w:lvlJc w:val="left"/>
      <w:pPr>
        <w:tabs>
          <w:tab w:val="num" w:pos="1420"/>
        </w:tabs>
        <w:ind w:left="1420" w:hanging="360"/>
      </w:pPr>
      <w:rPr/>
    </w:lvl>
    <w:lvl w:ilvl="2">
      <w:start w:val="1"/>
      <w:numFmt w:val="lowerRoman"/>
      <w:lvlText w:val="%3."/>
      <w:lvlJc w:val="right"/>
      <w:pPr>
        <w:tabs>
          <w:tab w:val="num" w:pos="2140"/>
        </w:tabs>
        <w:ind w:left="2140" w:hanging="180"/>
      </w:pPr>
      <w:rPr/>
    </w:lvl>
    <w:lvl w:ilvl="3">
      <w:start w:val="1"/>
      <w:numFmt w:val="decimal"/>
      <w:lvlText w:val="%4."/>
      <w:lvlJc w:val="left"/>
      <w:pPr>
        <w:tabs>
          <w:tab w:val="num" w:pos="2860"/>
        </w:tabs>
        <w:ind w:left="2860" w:hanging="360"/>
      </w:pPr>
      <w:rPr/>
    </w:lvl>
    <w:lvl w:ilvl="4">
      <w:start w:val="1"/>
      <w:numFmt w:val="lowerLetter"/>
      <w:lvlText w:val="%5."/>
      <w:lvlJc w:val="left"/>
      <w:pPr>
        <w:tabs>
          <w:tab w:val="num" w:pos="3580"/>
        </w:tabs>
        <w:ind w:left="3580" w:hanging="360"/>
      </w:pPr>
      <w:rPr/>
    </w:lvl>
    <w:lvl w:ilvl="5">
      <w:start w:val="1"/>
      <w:numFmt w:val="lowerRoman"/>
      <w:lvlText w:val="%6."/>
      <w:lvlJc w:val="right"/>
      <w:pPr>
        <w:tabs>
          <w:tab w:val="num" w:pos="4300"/>
        </w:tabs>
        <w:ind w:left="4300" w:hanging="180"/>
      </w:pPr>
      <w:rPr/>
    </w:lvl>
    <w:lvl w:ilvl="6">
      <w:start w:val="1"/>
      <w:numFmt w:val="decimal"/>
      <w:lvlText w:val="%7."/>
      <w:lvlJc w:val="left"/>
      <w:pPr>
        <w:tabs>
          <w:tab w:val="num" w:pos="5020"/>
        </w:tabs>
        <w:ind w:left="5020" w:hanging="360"/>
      </w:pPr>
      <w:rPr/>
    </w:lvl>
    <w:lvl w:ilvl="7">
      <w:start w:val="1"/>
      <w:numFmt w:val="lowerLetter"/>
      <w:lvlText w:val="%8."/>
      <w:lvlJc w:val="left"/>
      <w:pPr>
        <w:tabs>
          <w:tab w:val="num" w:pos="5740"/>
        </w:tabs>
        <w:ind w:left="5740" w:hanging="360"/>
      </w:pPr>
      <w:rPr/>
    </w:lvl>
    <w:lvl w:ilvl="8">
      <w:start w:val="1"/>
      <w:numFmt w:val="lowerRoman"/>
      <w:lvlText w:val="%9."/>
      <w:lvlJc w:val="right"/>
      <w:pPr>
        <w:tabs>
          <w:tab w:val="num" w:pos="6460"/>
        </w:tabs>
        <w:ind w:left="6460" w:hanging="180"/>
      </w:pPr>
      <w:rPr/>
    </w:lvl>
  </w:abstractNum>
  <w:abstractNum w:abstractNumId="4">
    <w:lvl w:ilvl="0">
      <w:start w:val="1"/>
      <w:numFmt w:val="bullet"/>
      <w:lvlText w:val=""/>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start w:val="1"/>
      <w:numFmt w:val="bullet"/>
      <w:lvlText w:val=""/>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lvl w:ilvl="0">
      <w:start w:val="1"/>
      <w:numFmt w:val="lowerRoman"/>
      <w:lvlText w:val="%1."/>
      <w:lvlJc w:val="right"/>
      <w:pPr>
        <w:tabs>
          <w:tab w:val="num" w:pos="0"/>
        </w:tabs>
        <w:ind w:left="644" w:hanging="360"/>
      </w:pPr>
      <w:rPr>
        <w:b w:val="false"/>
        <w:bCs w:val="false"/>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7">
    <w:lvl w:ilvl="0">
      <w:start w:val="1"/>
      <w:numFmt w:val="decimal"/>
      <w:lvlText w:val="%1."/>
      <w:lvlJc w:val="left"/>
      <w:pPr>
        <w:tabs>
          <w:tab w:val="num" w:pos="0"/>
        </w:tabs>
        <w:ind w:left="284" w:hanging="284"/>
      </w:pPr>
      <w:rPr>
        <w:rFonts w:ascii="Times New Roman" w:hAnsi="Times New Roman" w:cs="Times New Roman"/>
      </w:rPr>
    </w:lvl>
    <w:lvl w:ilvl="1">
      <w:start w:val="1"/>
      <w:numFmt w:val="lowerLetter"/>
      <w:lvlText w:val="%2)"/>
      <w:lvlJc w:val="left"/>
      <w:pPr>
        <w:tabs>
          <w:tab w:val="num" w:pos="0"/>
        </w:tabs>
        <w:ind w:left="568" w:hanging="284"/>
      </w:pPr>
      <w:rPr/>
    </w:lvl>
    <w:lvl w:ilvl="2">
      <w:start w:val="1"/>
      <w:numFmt w:val="lowerRoman"/>
      <w:lvlText w:val="%3."/>
      <w:lvlJc w:val="right"/>
      <w:pPr>
        <w:tabs>
          <w:tab w:val="num" w:pos="0"/>
        </w:tabs>
        <w:ind w:left="567" w:firstLine="1"/>
      </w:pPr>
      <w:rPr/>
    </w:lvl>
    <w:lvl w:ilvl="3">
      <w:start w:val="1"/>
      <w:numFmt w:val="decimal"/>
      <w:lvlText w:val="%4."/>
      <w:lvlJc w:val="left"/>
      <w:pPr>
        <w:tabs>
          <w:tab w:val="num" w:pos="0"/>
        </w:tabs>
        <w:ind w:left="1136" w:hanging="284"/>
      </w:pPr>
      <w:rPr/>
    </w:lvl>
    <w:lvl w:ilvl="4">
      <w:start w:val="1"/>
      <w:numFmt w:val="lowerLetter"/>
      <w:lvlText w:val="%5."/>
      <w:lvlJc w:val="left"/>
      <w:pPr>
        <w:tabs>
          <w:tab w:val="num" w:pos="0"/>
        </w:tabs>
        <w:ind w:left="1420" w:hanging="284"/>
      </w:pPr>
      <w:rPr/>
    </w:lvl>
    <w:lvl w:ilvl="5">
      <w:start w:val="1"/>
      <w:numFmt w:val="lowerRoman"/>
      <w:lvlText w:val="%6."/>
      <w:lvlJc w:val="right"/>
      <w:pPr>
        <w:tabs>
          <w:tab w:val="num" w:pos="0"/>
        </w:tabs>
        <w:ind w:left="1704" w:hanging="284"/>
      </w:pPr>
      <w:rPr/>
    </w:lvl>
    <w:lvl w:ilvl="6">
      <w:start w:val="1"/>
      <w:numFmt w:val="decimal"/>
      <w:lvlText w:val="%7."/>
      <w:lvlJc w:val="left"/>
      <w:pPr>
        <w:tabs>
          <w:tab w:val="num" w:pos="0"/>
        </w:tabs>
        <w:ind w:left="284" w:hanging="284"/>
      </w:pPr>
      <w:rPr>
        <w:b w:val="false"/>
        <w:bCs w:val="false"/>
      </w:rPr>
    </w:lvl>
    <w:lvl w:ilvl="7">
      <w:start w:val="1"/>
      <w:numFmt w:val="lowerLetter"/>
      <w:lvlText w:val="%8."/>
      <w:lvlJc w:val="left"/>
      <w:pPr>
        <w:tabs>
          <w:tab w:val="num" w:pos="0"/>
        </w:tabs>
        <w:ind w:left="2272" w:hanging="284"/>
      </w:pPr>
      <w:rPr/>
    </w:lvl>
    <w:lvl w:ilvl="8">
      <w:start w:val="1"/>
      <w:numFmt w:val="lowerRoman"/>
      <w:lvlText w:val="%9."/>
      <w:lvlJc w:val="right"/>
      <w:pPr>
        <w:tabs>
          <w:tab w:val="num" w:pos="0"/>
        </w:tabs>
        <w:ind w:left="2556" w:hanging="284"/>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647cb"/>
    <w:pPr>
      <w:widowControl/>
      <w:suppressAutoHyphens w:val="true"/>
      <w:bidi w:val="0"/>
      <w:spacing w:lineRule="exact" w:line="540" w:before="0" w:after="0"/>
      <w:jc w:val="both"/>
    </w:pPr>
    <w:rPr>
      <w:rFonts w:ascii="Times New Roman" w:hAnsi="Times New Roman" w:eastAsia="Times New Roman" w:cs="Times New Roman"/>
      <w:color w:val="auto"/>
      <w:kern w:val="0"/>
      <w:sz w:val="24"/>
      <w:szCs w:val="24"/>
      <w:lang w:val="it-IT" w:eastAsia="en-US" w:bidi="ar-SA"/>
    </w:rPr>
  </w:style>
  <w:style w:type="paragraph" w:styleId="Titolo1">
    <w:name w:val="Heading 1"/>
    <w:basedOn w:val="Normal"/>
    <w:next w:val="Normal"/>
    <w:link w:val="Titolo1Carattere"/>
    <w:uiPriority w:val="99"/>
    <w:qFormat/>
    <w:rsid w:val="001647cb"/>
    <w:pPr>
      <w:keepNext w:val="true"/>
      <w:jc w:val="center"/>
      <w:outlineLvl w:val="0"/>
    </w:pPr>
    <w:rPr>
      <w:b/>
      <w:bCs/>
    </w:rPr>
  </w:style>
  <w:style w:type="paragraph" w:styleId="Titolo2">
    <w:name w:val="Heading 2"/>
    <w:basedOn w:val="Normal"/>
    <w:next w:val="Titolo3"/>
    <w:link w:val="Titolo2Carattere"/>
    <w:uiPriority w:val="99"/>
    <w:qFormat/>
    <w:rsid w:val="001647cb"/>
    <w:pPr>
      <w:spacing w:lineRule="exact" w:line="360" w:before="260" w:after="80"/>
      <w:textAlignment w:val="baseline"/>
      <w:outlineLvl w:val="1"/>
    </w:pPr>
    <w:rPr>
      <w:b/>
      <w:bCs/>
      <w:i/>
      <w:iCs/>
      <w:lang w:eastAsia="it-IT"/>
    </w:rPr>
  </w:style>
  <w:style w:type="paragraph" w:styleId="Titolo3">
    <w:name w:val="Heading 3"/>
    <w:basedOn w:val="Titolo2"/>
    <w:next w:val="Normal"/>
    <w:link w:val="Titolo3Carattere"/>
    <w:uiPriority w:val="99"/>
    <w:qFormat/>
    <w:rsid w:val="001647cb"/>
    <w:pPr>
      <w:outlineLvl w:val="2"/>
    </w:pPr>
    <w:rPr>
      <w:b w:val="false"/>
      <w:bCs w:val="false"/>
    </w:rPr>
  </w:style>
  <w:style w:type="paragraph" w:styleId="Titolo4">
    <w:name w:val="Heading 4"/>
    <w:basedOn w:val="Titolo3"/>
    <w:next w:val="Normal"/>
    <w:link w:val="Titolo4Carattere"/>
    <w:uiPriority w:val="99"/>
    <w:qFormat/>
    <w:rsid w:val="001647cb"/>
    <w:pPr>
      <w:outlineLvl w:val="3"/>
    </w:pPr>
    <w:rPr>
      <w:b/>
      <w:bCs/>
    </w:rPr>
  </w:style>
  <w:style w:type="paragraph" w:styleId="Titolo5">
    <w:name w:val="Heading 5"/>
    <w:basedOn w:val="Normal"/>
    <w:next w:val="Normal"/>
    <w:link w:val="Titolo5Carattere"/>
    <w:uiPriority w:val="99"/>
    <w:qFormat/>
    <w:rsid w:val="001647cb"/>
    <w:pPr>
      <w:spacing w:lineRule="exact" w:line="360" w:before="240" w:after="60"/>
      <w:textAlignment w:val="baseline"/>
      <w:outlineLvl w:val="4"/>
    </w:pPr>
    <w:rPr>
      <w:rFonts w:ascii="Arial" w:hAnsi="Arial" w:cs="Arial"/>
      <w:sz w:val="22"/>
      <w:szCs w:val="22"/>
      <w:lang w:eastAsia="it-IT"/>
    </w:rPr>
  </w:style>
  <w:style w:type="paragraph" w:styleId="Titolo6">
    <w:name w:val="Heading 6"/>
    <w:basedOn w:val="Normal"/>
    <w:next w:val="Normal"/>
    <w:link w:val="Titolo6Carattere"/>
    <w:uiPriority w:val="99"/>
    <w:qFormat/>
    <w:rsid w:val="001647cb"/>
    <w:pPr>
      <w:spacing w:lineRule="exact" w:line="360" w:before="240" w:after="60"/>
      <w:textAlignment w:val="baseline"/>
      <w:outlineLvl w:val="5"/>
    </w:pPr>
    <w:rPr>
      <w:i/>
      <w:iCs/>
      <w:sz w:val="22"/>
      <w:szCs w:val="22"/>
      <w:lang w:eastAsia="it-IT"/>
    </w:rPr>
  </w:style>
  <w:style w:type="paragraph" w:styleId="Titolo7">
    <w:name w:val="Heading 7"/>
    <w:basedOn w:val="Normal"/>
    <w:next w:val="Normal"/>
    <w:link w:val="Titolo7Carattere"/>
    <w:uiPriority w:val="99"/>
    <w:qFormat/>
    <w:rsid w:val="001647cb"/>
    <w:pPr>
      <w:spacing w:lineRule="exact" w:line="360" w:before="240" w:after="60"/>
      <w:textAlignment w:val="baseline"/>
      <w:outlineLvl w:val="6"/>
    </w:pPr>
    <w:rPr>
      <w:rFonts w:ascii="Arial" w:hAnsi="Arial" w:cs="Arial"/>
      <w:sz w:val="20"/>
      <w:szCs w:val="20"/>
      <w:lang w:eastAsia="it-IT"/>
    </w:rPr>
  </w:style>
  <w:style w:type="paragraph" w:styleId="Titolo8">
    <w:name w:val="Heading 8"/>
    <w:basedOn w:val="Normal"/>
    <w:next w:val="Normal"/>
    <w:link w:val="Titolo8Carattere"/>
    <w:uiPriority w:val="99"/>
    <w:qFormat/>
    <w:rsid w:val="001647cb"/>
    <w:pPr>
      <w:spacing w:lineRule="exact" w:line="360" w:before="240" w:after="60"/>
      <w:textAlignment w:val="baseline"/>
      <w:outlineLvl w:val="7"/>
    </w:pPr>
    <w:rPr>
      <w:rFonts w:ascii="Arial" w:hAnsi="Arial" w:cs="Arial"/>
      <w:i/>
      <w:iCs/>
      <w:sz w:val="20"/>
      <w:szCs w:val="20"/>
      <w:lang w:eastAsia="it-IT"/>
    </w:rPr>
  </w:style>
  <w:style w:type="paragraph" w:styleId="Titolo9">
    <w:name w:val="Heading 9"/>
    <w:basedOn w:val="Normal"/>
    <w:next w:val="Normal"/>
    <w:link w:val="Titolo9Carattere"/>
    <w:uiPriority w:val="99"/>
    <w:qFormat/>
    <w:rsid w:val="001647cb"/>
    <w:pPr>
      <w:spacing w:lineRule="exact" w:line="360" w:before="240" w:after="60"/>
      <w:textAlignment w:val="baseline"/>
      <w:outlineLvl w:val="8"/>
    </w:pPr>
    <w:rPr>
      <w:rFonts w:ascii="Arial" w:hAnsi="Arial" w:cs="Arial"/>
      <w:b/>
      <w:bCs/>
      <w:i/>
      <w:iCs/>
      <w:sz w:val="18"/>
      <w:szCs w:val="18"/>
      <w:lang w:eastAsia="it-IT"/>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9"/>
    <w:qFormat/>
    <w:rsid w:val="001647cb"/>
    <w:rPr>
      <w:rFonts w:ascii="Times New Roman" w:hAnsi="Times New Roman" w:eastAsia="Times New Roman" w:cs="Times New Roman"/>
      <w:b/>
      <w:bCs/>
      <w:sz w:val="24"/>
      <w:szCs w:val="24"/>
    </w:rPr>
  </w:style>
  <w:style w:type="character" w:styleId="Titolo2Carattere" w:customStyle="1">
    <w:name w:val="Titolo 2 Carattere"/>
    <w:basedOn w:val="DefaultParagraphFont"/>
    <w:uiPriority w:val="99"/>
    <w:qFormat/>
    <w:rsid w:val="001647cb"/>
    <w:rPr>
      <w:rFonts w:ascii="Times New Roman" w:hAnsi="Times New Roman" w:eastAsia="Times New Roman" w:cs="Times New Roman"/>
      <w:b/>
      <w:bCs/>
      <w:i/>
      <w:iCs/>
      <w:sz w:val="24"/>
      <w:szCs w:val="24"/>
      <w:lang w:eastAsia="it-IT"/>
    </w:rPr>
  </w:style>
  <w:style w:type="character" w:styleId="Titolo3Carattere" w:customStyle="1">
    <w:name w:val="Titolo 3 Carattere"/>
    <w:basedOn w:val="DefaultParagraphFont"/>
    <w:uiPriority w:val="99"/>
    <w:qFormat/>
    <w:rsid w:val="001647cb"/>
    <w:rPr>
      <w:rFonts w:ascii="Times New Roman" w:hAnsi="Times New Roman" w:eastAsia="Times New Roman" w:cs="Times New Roman"/>
      <w:i/>
      <w:iCs/>
      <w:sz w:val="24"/>
      <w:szCs w:val="24"/>
      <w:lang w:eastAsia="it-IT"/>
    </w:rPr>
  </w:style>
  <w:style w:type="character" w:styleId="Titolo4Carattere" w:customStyle="1">
    <w:name w:val="Titolo 4 Carattere"/>
    <w:basedOn w:val="DefaultParagraphFont"/>
    <w:uiPriority w:val="99"/>
    <w:qFormat/>
    <w:rsid w:val="001647cb"/>
    <w:rPr>
      <w:rFonts w:ascii="Times New Roman" w:hAnsi="Times New Roman" w:eastAsia="Times New Roman" w:cs="Times New Roman"/>
      <w:b/>
      <w:bCs/>
      <w:i/>
      <w:iCs/>
      <w:sz w:val="24"/>
      <w:szCs w:val="24"/>
      <w:lang w:eastAsia="it-IT"/>
    </w:rPr>
  </w:style>
  <w:style w:type="character" w:styleId="Titolo5Carattere" w:customStyle="1">
    <w:name w:val="Titolo 5 Carattere"/>
    <w:basedOn w:val="DefaultParagraphFont"/>
    <w:uiPriority w:val="99"/>
    <w:qFormat/>
    <w:rsid w:val="001647cb"/>
    <w:rPr>
      <w:rFonts w:ascii="Arial" w:hAnsi="Arial" w:eastAsia="Times New Roman" w:cs="Arial"/>
      <w:lang w:eastAsia="it-IT"/>
    </w:rPr>
  </w:style>
  <w:style w:type="character" w:styleId="Titolo6Carattere" w:customStyle="1">
    <w:name w:val="Titolo 6 Carattere"/>
    <w:basedOn w:val="DefaultParagraphFont"/>
    <w:uiPriority w:val="99"/>
    <w:qFormat/>
    <w:rsid w:val="001647cb"/>
    <w:rPr>
      <w:rFonts w:ascii="Times New Roman" w:hAnsi="Times New Roman" w:eastAsia="Times New Roman" w:cs="Times New Roman"/>
      <w:i/>
      <w:iCs/>
      <w:lang w:eastAsia="it-IT"/>
    </w:rPr>
  </w:style>
  <w:style w:type="character" w:styleId="Titolo7Carattere" w:customStyle="1">
    <w:name w:val="Titolo 7 Carattere"/>
    <w:basedOn w:val="DefaultParagraphFont"/>
    <w:uiPriority w:val="99"/>
    <w:qFormat/>
    <w:rsid w:val="001647cb"/>
    <w:rPr>
      <w:rFonts w:ascii="Arial" w:hAnsi="Arial" w:eastAsia="Times New Roman" w:cs="Arial"/>
      <w:sz w:val="20"/>
      <w:szCs w:val="20"/>
      <w:lang w:eastAsia="it-IT"/>
    </w:rPr>
  </w:style>
  <w:style w:type="character" w:styleId="Titolo8Carattere" w:customStyle="1">
    <w:name w:val="Titolo 8 Carattere"/>
    <w:basedOn w:val="DefaultParagraphFont"/>
    <w:uiPriority w:val="99"/>
    <w:qFormat/>
    <w:rsid w:val="001647cb"/>
    <w:rPr>
      <w:rFonts w:ascii="Arial" w:hAnsi="Arial" w:eastAsia="Times New Roman" w:cs="Arial"/>
      <w:i/>
      <w:iCs/>
      <w:sz w:val="20"/>
      <w:szCs w:val="20"/>
      <w:lang w:eastAsia="it-IT"/>
    </w:rPr>
  </w:style>
  <w:style w:type="character" w:styleId="Titolo9Carattere" w:customStyle="1">
    <w:name w:val="Titolo 9 Carattere"/>
    <w:basedOn w:val="DefaultParagraphFont"/>
    <w:uiPriority w:val="99"/>
    <w:qFormat/>
    <w:rsid w:val="001647cb"/>
    <w:rPr>
      <w:rFonts w:ascii="Arial" w:hAnsi="Arial" w:eastAsia="Times New Roman" w:cs="Arial"/>
      <w:b/>
      <w:bCs/>
      <w:i/>
      <w:iCs/>
      <w:sz w:val="18"/>
      <w:szCs w:val="18"/>
      <w:lang w:eastAsia="it-IT"/>
    </w:rPr>
  </w:style>
  <w:style w:type="character" w:styleId="TitoloCarattere" w:customStyle="1">
    <w:name w:val="Titolo Carattere"/>
    <w:basedOn w:val="DefaultParagraphFont"/>
    <w:uiPriority w:val="99"/>
    <w:qFormat/>
    <w:rsid w:val="001647cb"/>
    <w:rPr>
      <w:rFonts w:ascii="Times New Roman" w:hAnsi="Times New Roman" w:eastAsia="Times New Roman" w:cs="Times New Roman"/>
      <w:b/>
      <w:bCs/>
      <w:caps/>
      <w:sz w:val="24"/>
      <w:szCs w:val="24"/>
    </w:rPr>
  </w:style>
  <w:style w:type="character" w:styleId="PidipaginaCarattere" w:customStyle="1">
    <w:name w:val="Piè di pagina Carattere"/>
    <w:basedOn w:val="DefaultParagraphFont"/>
    <w:uiPriority w:val="99"/>
    <w:qFormat/>
    <w:rsid w:val="001647cb"/>
    <w:rPr>
      <w:rFonts w:ascii="Arial" w:hAnsi="Arial" w:eastAsia="Times New Roman" w:cs="Arial"/>
      <w:sz w:val="24"/>
      <w:szCs w:val="24"/>
    </w:rPr>
  </w:style>
  <w:style w:type="character" w:styleId="Pagenumber">
    <w:name w:val="page number"/>
    <w:uiPriority w:val="99"/>
    <w:qFormat/>
    <w:rsid w:val="001647cb"/>
    <w:rPr>
      <w:rFonts w:cs="Times New Roman"/>
    </w:rPr>
  </w:style>
  <w:style w:type="character" w:styleId="TestofumettoCarattere" w:customStyle="1">
    <w:name w:val="Testo fumetto Carattere"/>
    <w:basedOn w:val="DefaultParagraphFont"/>
    <w:link w:val="BalloonText"/>
    <w:uiPriority w:val="99"/>
    <w:semiHidden/>
    <w:qFormat/>
    <w:rsid w:val="001647cb"/>
    <w:rPr>
      <w:rFonts w:ascii="Tahoma" w:hAnsi="Tahoma" w:eastAsia="Times New Roman" w:cs="Tahoma"/>
      <w:sz w:val="16"/>
      <w:szCs w:val="16"/>
    </w:rPr>
  </w:style>
  <w:style w:type="character" w:styleId="IntestazioneCarattere" w:customStyle="1">
    <w:name w:val="Intestazione Carattere"/>
    <w:basedOn w:val="DefaultParagraphFont"/>
    <w:uiPriority w:val="99"/>
    <w:qFormat/>
    <w:rsid w:val="001647cb"/>
    <w:rPr>
      <w:rFonts w:ascii="Times New Roman" w:hAnsi="Times New Roman" w:eastAsia="Times New Roman" w:cs="Times New Roman"/>
      <w:sz w:val="24"/>
      <w:szCs w:val="24"/>
    </w:rPr>
  </w:style>
  <w:style w:type="character" w:styleId="Rientrocorpodeltesto2Carattere" w:customStyle="1">
    <w:name w:val="Rientro corpo del testo 2 Carattere"/>
    <w:basedOn w:val="DefaultParagraphFont"/>
    <w:link w:val="BodyTextIndent2"/>
    <w:uiPriority w:val="99"/>
    <w:qFormat/>
    <w:rsid w:val="001647cb"/>
    <w:rPr>
      <w:rFonts w:ascii="Verdana" w:hAnsi="Verdana" w:eastAsia="Times New Roman" w:cs="Verdana"/>
      <w:sz w:val="24"/>
      <w:szCs w:val="24"/>
      <w:lang w:eastAsia="it-IT"/>
    </w:rPr>
  </w:style>
  <w:style w:type="character" w:styleId="BodyCarattere" w:customStyle="1">
    <w:name w:val="Body Carattere"/>
    <w:link w:val="Body"/>
    <w:qFormat/>
    <w:rsid w:val="001647cb"/>
    <w:rPr>
      <w:rFonts w:ascii="Times New Roman" w:hAnsi="Times New Roman" w:eastAsia="Times New Roman" w:cs="Times New Roman"/>
      <w:color w:val="000000"/>
      <w:szCs w:val="20"/>
    </w:rPr>
  </w:style>
  <w:style w:type="character" w:styleId="Strong">
    <w:name w:val="Strong"/>
    <w:qFormat/>
    <w:rsid w:val="001647cb"/>
    <w:rPr>
      <w:b/>
      <w:bCs/>
    </w:rPr>
  </w:style>
  <w:style w:type="character" w:styleId="CorpotestoCarattere" w:customStyle="1">
    <w:name w:val="Corpo testo Carattere"/>
    <w:basedOn w:val="DefaultParagraphFont"/>
    <w:uiPriority w:val="99"/>
    <w:semiHidden/>
    <w:qFormat/>
    <w:rsid w:val="001647cb"/>
    <w:rPr>
      <w:rFonts w:ascii="Times New Roman" w:hAnsi="Times New Roman" w:eastAsia="Times New Roman" w:cs="Times New Roman"/>
      <w:sz w:val="24"/>
      <w:szCs w:val="24"/>
    </w:rPr>
  </w:style>
  <w:style w:type="character" w:styleId="Corpodeltesto2Carattere" w:customStyle="1">
    <w:name w:val="Corpo del testo 2 Carattere"/>
    <w:basedOn w:val="DefaultParagraphFont"/>
    <w:link w:val="BodyText2"/>
    <w:uiPriority w:val="99"/>
    <w:qFormat/>
    <w:rsid w:val="001647cb"/>
    <w:rPr>
      <w:rFonts w:ascii="Times New Roman" w:hAnsi="Times New Roman" w:eastAsia="Times New Roman" w:cs="Times New Roman"/>
      <w:sz w:val="24"/>
      <w:szCs w:val="24"/>
    </w:rPr>
  </w:style>
  <w:style w:type="character" w:styleId="CollegamentoInternet" w:customStyle="1">
    <w:name w:val="Collegamento Internet"/>
    <w:uiPriority w:val="99"/>
    <w:semiHidden/>
    <w:unhideWhenUsed/>
    <w:rsid w:val="001647cb"/>
    <w:rPr>
      <w:strike w:val="false"/>
      <w:dstrike w:val="false"/>
      <w:color w:val="1183A0"/>
      <w:u w:val="none"/>
      <w:effect w:val="none"/>
    </w:rPr>
  </w:style>
  <w:style w:type="character" w:styleId="Annotationreference">
    <w:name w:val="annotation reference"/>
    <w:uiPriority w:val="99"/>
    <w:semiHidden/>
    <w:unhideWhenUsed/>
    <w:qFormat/>
    <w:rsid w:val="001647cb"/>
    <w:rPr>
      <w:sz w:val="16"/>
      <w:szCs w:val="16"/>
    </w:rPr>
  </w:style>
  <w:style w:type="character" w:styleId="TestocommentoCarattere" w:customStyle="1">
    <w:name w:val="Testo commento Carattere"/>
    <w:basedOn w:val="DefaultParagraphFont"/>
    <w:link w:val="Annotationtext"/>
    <w:uiPriority w:val="99"/>
    <w:semiHidden/>
    <w:qFormat/>
    <w:rsid w:val="001647cb"/>
    <w:rPr>
      <w:rFonts w:ascii="Times New Roman" w:hAnsi="Times New Roman" w:eastAsia="Times New Roman" w:cs="Times New Roman"/>
      <w:sz w:val="20"/>
      <w:szCs w:val="20"/>
    </w:rPr>
  </w:style>
  <w:style w:type="character" w:styleId="SoggettocommentoCarattere" w:customStyle="1">
    <w:name w:val="Soggetto commento Carattere"/>
    <w:basedOn w:val="TestocommentoCarattere"/>
    <w:link w:val="Annotationsubject"/>
    <w:uiPriority w:val="99"/>
    <w:semiHidden/>
    <w:qFormat/>
    <w:rsid w:val="001647cb"/>
    <w:rPr>
      <w:rFonts w:ascii="Times New Roman" w:hAnsi="Times New Roman" w:eastAsia="Times New Roman" w:cs="Times New Roman"/>
      <w:b/>
      <w:bCs/>
      <w:sz w:val="20"/>
      <w:szCs w:val="20"/>
    </w:rPr>
  </w:style>
  <w:style w:type="character" w:styleId="TestonormaleCarattere" w:customStyle="1">
    <w:name w:val="Testo normale Carattere"/>
    <w:basedOn w:val="DefaultParagraphFont"/>
    <w:link w:val="PlainText"/>
    <w:uiPriority w:val="99"/>
    <w:qFormat/>
    <w:rsid w:val="00c70a26"/>
    <w:rPr>
      <w:rFonts w:ascii="Courier New" w:hAnsi="Courier New" w:eastAsia="Times New Roman" w:cs="Times New Roman"/>
      <w:sz w:val="20"/>
      <w:szCs w:val="20"/>
      <w:lang w:eastAsia="it-IT"/>
    </w:rPr>
  </w:style>
  <w:style w:type="character" w:styleId="CommaCarattere" w:customStyle="1">
    <w:name w:val="Comma Carattere"/>
    <w:basedOn w:val="DefaultParagraphFont"/>
    <w:link w:val="Comma"/>
    <w:qFormat/>
    <w:rsid w:val="002858f6"/>
    <w:rPr/>
  </w:style>
  <w:style w:type="character" w:styleId="Uiprovider" w:customStyle="1">
    <w:name w:val="ui-provider"/>
    <w:basedOn w:val="DefaultParagraphFont"/>
    <w:qFormat/>
    <w:rsid w:val="002858f6"/>
    <w:rPr/>
  </w:style>
  <w:style w:type="character" w:styleId="Caratteridinumerazione" w:customStyle="1">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semiHidden/>
    <w:unhideWhenUsed/>
    <w:rsid w:val="001647cb"/>
    <w:pPr>
      <w:spacing w:before="0" w:after="12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link w:val="TitoloCarattere"/>
    <w:uiPriority w:val="99"/>
    <w:qFormat/>
    <w:rsid w:val="001647cb"/>
    <w:pPr>
      <w:jc w:val="center"/>
    </w:pPr>
    <w:rPr>
      <w:b/>
      <w:bCs/>
      <w:caps/>
    </w:rPr>
  </w:style>
  <w:style w:type="paragraph" w:styleId="Caption1">
    <w:name w:val="caption1"/>
    <w:basedOn w:val="Normal"/>
    <w:qFormat/>
    <w:pPr>
      <w:suppressLineNumbers/>
      <w:spacing w:before="120" w:after="120"/>
    </w:pPr>
    <w:rPr>
      <w:rFonts w:cs="Lucida Sans"/>
      <w:i/>
      <w:iCs/>
    </w:rPr>
  </w:style>
  <w:style w:type="paragraph" w:styleId="Bollo" w:customStyle="1">
    <w:name w:val="Bollo"/>
    <w:basedOn w:val="Normal"/>
    <w:uiPriority w:val="99"/>
    <w:qFormat/>
    <w:rsid w:val="001647cb"/>
    <w:pPr>
      <w:spacing w:lineRule="atLeast" w:line="567"/>
    </w:pPr>
    <w:rPr>
      <w:color w:val="000000"/>
    </w:rPr>
  </w:style>
  <w:style w:type="paragraph" w:styleId="Intestazioneepidipagina" w:customStyle="1">
    <w:name w:val="Intestazione e piè di pagina"/>
    <w:basedOn w:val="Normal"/>
    <w:qFormat/>
    <w:pPr/>
    <w:rPr/>
  </w:style>
  <w:style w:type="paragraph" w:styleId="Pidipagina">
    <w:name w:val="Footer"/>
    <w:basedOn w:val="Normal"/>
    <w:link w:val="PidipaginaCarattere"/>
    <w:uiPriority w:val="99"/>
    <w:rsid w:val="001647cb"/>
    <w:pPr>
      <w:tabs>
        <w:tab w:val="clear" w:pos="708"/>
        <w:tab w:val="center" w:pos="4819" w:leader="none"/>
        <w:tab w:val="right" w:pos="9638" w:leader="none"/>
      </w:tabs>
      <w:spacing w:lineRule="auto" w:line="240"/>
    </w:pPr>
    <w:rPr>
      <w:rFonts w:ascii="Arial" w:hAnsi="Arial" w:cs="Arial"/>
    </w:rPr>
  </w:style>
  <w:style w:type="paragraph" w:styleId="Lista2" w:customStyle="1">
    <w:name w:val="Lista2"/>
    <w:basedOn w:val="Normal"/>
    <w:next w:val="Normal"/>
    <w:uiPriority w:val="99"/>
    <w:qFormat/>
    <w:rsid w:val="001647cb"/>
    <w:pPr>
      <w:tabs>
        <w:tab w:val="clear" w:pos="708"/>
        <w:tab w:val="left" w:pos="720" w:leader="none"/>
      </w:tabs>
      <w:spacing w:lineRule="auto" w:line="240"/>
      <w:ind w:left="720" w:hanging="720"/>
    </w:pPr>
    <w:rPr>
      <w:spacing w:val="-6"/>
      <w:lang w:eastAsia="it-IT"/>
    </w:rPr>
  </w:style>
  <w:style w:type="paragraph" w:styleId="BlockText">
    <w:name w:val="Block Text"/>
    <w:basedOn w:val="Normal"/>
    <w:uiPriority w:val="99"/>
    <w:qFormat/>
    <w:rsid w:val="001647cb"/>
    <w:pPr>
      <w:spacing w:lineRule="auto" w:line="240" w:before="60" w:after="60"/>
      <w:ind w:left="132" w:right="69" w:hanging="0"/>
      <w:jc w:val="left"/>
    </w:pPr>
    <w:rPr>
      <w:sz w:val="22"/>
      <w:szCs w:val="22"/>
      <w:lang w:eastAsia="it-IT"/>
    </w:rPr>
  </w:style>
  <w:style w:type="paragraph" w:styleId="Sottoarticoli" w:customStyle="1">
    <w:name w:val="sottoarticoli"/>
    <w:basedOn w:val="Normal"/>
    <w:uiPriority w:val="99"/>
    <w:qFormat/>
    <w:rsid w:val="001647cb"/>
    <w:pPr>
      <w:spacing w:lineRule="exact" w:line="360" w:before="0" w:after="240"/>
      <w:ind w:hanging="709"/>
      <w:textAlignment w:val="baseline"/>
    </w:pPr>
    <w:rPr>
      <w:sz w:val="22"/>
      <w:szCs w:val="22"/>
      <w:lang w:eastAsia="it-IT"/>
    </w:rPr>
  </w:style>
  <w:style w:type="paragraph" w:styleId="BalloonText">
    <w:name w:val="Balloon Text"/>
    <w:basedOn w:val="Normal"/>
    <w:link w:val="TestofumettoCarattere"/>
    <w:uiPriority w:val="99"/>
    <w:semiHidden/>
    <w:qFormat/>
    <w:rsid w:val="001647cb"/>
    <w:pPr/>
    <w:rPr>
      <w:rFonts w:ascii="Tahoma" w:hAnsi="Tahoma" w:cs="Tahoma"/>
      <w:sz w:val="16"/>
      <w:szCs w:val="16"/>
    </w:rPr>
  </w:style>
  <w:style w:type="paragraph" w:styleId="ListParagraph1" w:customStyle="1">
    <w:name w:val="List Paragraph1"/>
    <w:basedOn w:val="Normal"/>
    <w:uiPriority w:val="99"/>
    <w:qFormat/>
    <w:rsid w:val="001647cb"/>
    <w:pPr>
      <w:ind w:left="720" w:hanging="0"/>
    </w:pPr>
    <w:rPr/>
  </w:style>
  <w:style w:type="paragraph" w:styleId="WWTestonormale" w:customStyle="1">
    <w:name w:val="WW-Testo normale"/>
    <w:basedOn w:val="Normal"/>
    <w:uiPriority w:val="99"/>
    <w:qFormat/>
    <w:rsid w:val="001647cb"/>
    <w:pPr>
      <w:spacing w:lineRule="auto" w:line="240"/>
      <w:jc w:val="left"/>
    </w:pPr>
    <w:rPr>
      <w:rFonts w:ascii="Courier New" w:hAnsi="Courier New" w:cs="Courier New"/>
      <w:sz w:val="20"/>
      <w:szCs w:val="20"/>
      <w:lang w:eastAsia="it-IT"/>
    </w:rPr>
  </w:style>
  <w:style w:type="paragraph" w:styleId="Intestazione">
    <w:name w:val="Header"/>
    <w:basedOn w:val="Normal"/>
    <w:link w:val="IntestazioneCarattere"/>
    <w:uiPriority w:val="99"/>
    <w:rsid w:val="001647cb"/>
    <w:pPr>
      <w:tabs>
        <w:tab w:val="clear" w:pos="708"/>
        <w:tab w:val="center" w:pos="4986" w:leader="none"/>
        <w:tab w:val="right" w:pos="9972" w:leader="none"/>
      </w:tabs>
      <w:spacing w:lineRule="auto" w:line="240"/>
    </w:pPr>
    <w:rPr/>
  </w:style>
  <w:style w:type="paragraph" w:styleId="Puntatonumerato" w:customStyle="1">
    <w:name w:val="puntato numerato"/>
    <w:basedOn w:val="Normal"/>
    <w:uiPriority w:val="99"/>
    <w:qFormat/>
    <w:rsid w:val="001647cb"/>
    <w:pPr>
      <w:numPr>
        <w:ilvl w:val="0"/>
        <w:numId w:val="1"/>
      </w:numPr>
      <w:spacing w:lineRule="auto" w:line="360"/>
    </w:pPr>
    <w:rPr>
      <w:rFonts w:ascii="Verdana" w:hAnsi="Verdana" w:cs="Verdana"/>
      <w:color w:val="000000"/>
      <w:lang w:eastAsia="it-IT"/>
    </w:rPr>
  </w:style>
  <w:style w:type="paragraph" w:styleId="Stile" w:customStyle="1">
    <w:name w:val="Stile"/>
    <w:uiPriority w:val="99"/>
    <w:qFormat/>
    <w:rsid w:val="001647cb"/>
    <w:pPr>
      <w:widowControl w:val="false"/>
      <w:suppressAutoHyphens w:val="true"/>
      <w:bidi w:val="0"/>
      <w:spacing w:before="240" w:after="120"/>
      <w:ind w:left="567" w:hanging="0"/>
      <w:jc w:val="center"/>
    </w:pPr>
    <w:rPr>
      <w:rFonts w:ascii="Times New Roman" w:hAnsi="Times New Roman" w:eastAsia="Times New Roman" w:cs="Times New Roman"/>
      <w:color w:val="auto"/>
      <w:kern w:val="0"/>
      <w:sz w:val="24"/>
      <w:szCs w:val="24"/>
      <w:lang w:val="it-IT" w:eastAsia="ar-SA" w:bidi="ar-SA"/>
    </w:rPr>
  </w:style>
  <w:style w:type="paragraph" w:styleId="BodyTextIndent2">
    <w:name w:val="Body Text Indent 2"/>
    <w:basedOn w:val="Normal"/>
    <w:link w:val="Rientrocorpodeltesto2Carattere"/>
    <w:uiPriority w:val="99"/>
    <w:qFormat/>
    <w:rsid w:val="001647cb"/>
    <w:pPr>
      <w:spacing w:lineRule="auto" w:line="480" w:before="0" w:after="120"/>
      <w:ind w:left="283" w:hanging="0"/>
      <w:jc w:val="left"/>
    </w:pPr>
    <w:rPr>
      <w:rFonts w:ascii="Verdana" w:hAnsi="Verdana" w:cs="Verdana"/>
      <w:lang w:eastAsia="it-IT"/>
    </w:rPr>
  </w:style>
  <w:style w:type="paragraph" w:styleId="WWCorpotesto" w:customStyle="1">
    <w:name w:val="WW-Corpo testo"/>
    <w:uiPriority w:val="99"/>
    <w:qFormat/>
    <w:rsid w:val="001647cb"/>
    <w:pPr>
      <w:widowControl/>
      <w:suppressAutoHyphens w:val="true"/>
      <w:bidi w:val="0"/>
      <w:spacing w:before="240" w:after="120"/>
      <w:ind w:left="567" w:hanging="0"/>
      <w:jc w:val="center"/>
    </w:pPr>
    <w:rPr>
      <w:rFonts w:ascii="Times New Roman" w:hAnsi="Times New Roman" w:eastAsia="Times New Roman" w:cs="Times New Roman"/>
      <w:color w:val="000000"/>
      <w:kern w:val="0"/>
      <w:sz w:val="24"/>
      <w:szCs w:val="24"/>
      <w:lang w:val="it-IT" w:eastAsia="it-IT" w:bidi="ar-SA"/>
    </w:rPr>
  </w:style>
  <w:style w:type="paragraph" w:styleId="PlainText1" w:customStyle="1">
    <w:name w:val="Plain Text1"/>
    <w:basedOn w:val="Normal"/>
    <w:uiPriority w:val="99"/>
    <w:qFormat/>
    <w:rsid w:val="001647cb"/>
    <w:pPr>
      <w:spacing w:lineRule="atLeast" w:line="360"/>
      <w:jc w:val="left"/>
      <w:textAlignment w:val="baseline"/>
    </w:pPr>
    <w:rPr>
      <w:rFonts w:ascii="Courier New" w:hAnsi="Courier New" w:cs="Courier New"/>
      <w:sz w:val="20"/>
      <w:szCs w:val="20"/>
      <w:lang w:eastAsia="it-IT"/>
    </w:rPr>
  </w:style>
  <w:style w:type="paragraph" w:styleId="NormalWeb">
    <w:name w:val="Normal (Web)"/>
    <w:basedOn w:val="Normal"/>
    <w:uiPriority w:val="99"/>
    <w:qFormat/>
    <w:rsid w:val="001647cb"/>
    <w:pPr>
      <w:spacing w:lineRule="auto" w:line="240" w:beforeAutospacing="1" w:after="119"/>
      <w:jc w:val="left"/>
    </w:pPr>
    <w:rPr>
      <w:rFonts w:ascii="Arial Unicode MS" w:hAnsi="Arial Unicode MS" w:eastAsia="Arial Unicode MS" w:cs="Arial Unicode MS"/>
      <w:lang w:eastAsia="it-IT"/>
    </w:rPr>
  </w:style>
  <w:style w:type="paragraph" w:styleId="Bulletbl" w:customStyle="1">
    <w:name w:val="Bullet.bl"/>
    <w:basedOn w:val="Normal"/>
    <w:next w:val="Normal"/>
    <w:uiPriority w:val="99"/>
    <w:qFormat/>
    <w:rsid w:val="001647cb"/>
    <w:pPr>
      <w:tabs>
        <w:tab w:val="clear" w:pos="708"/>
        <w:tab w:val="left" w:pos="357" w:leader="none"/>
      </w:tabs>
      <w:spacing w:lineRule="exact" w:line="260" w:before="0" w:after="130"/>
      <w:ind w:left="357" w:hanging="357"/>
    </w:pPr>
    <w:rPr>
      <w:rFonts w:ascii="Times" w:hAnsi="Times" w:cs="Times"/>
      <w:sz w:val="22"/>
      <w:szCs w:val="22"/>
      <w:lang w:eastAsia="it-IT"/>
    </w:rPr>
  </w:style>
  <w:style w:type="paragraph" w:styleId="Testots" w:customStyle="1">
    <w:name w:val="Testo.ts"/>
    <w:basedOn w:val="Normal"/>
    <w:uiPriority w:val="99"/>
    <w:qFormat/>
    <w:rsid w:val="001647cb"/>
    <w:pPr>
      <w:spacing w:lineRule="exact" w:line="260" w:before="0" w:after="130"/>
    </w:pPr>
    <w:rPr>
      <w:sz w:val="22"/>
      <w:szCs w:val="22"/>
      <w:lang w:val="en-GB" w:eastAsia="it-IT"/>
    </w:rPr>
  </w:style>
  <w:style w:type="paragraph" w:styleId="Body" w:customStyle="1">
    <w:name w:val="Body"/>
    <w:basedOn w:val="Normal"/>
    <w:link w:val="BodyCarattere"/>
    <w:qFormat/>
    <w:rsid w:val="001647cb"/>
    <w:pPr>
      <w:spacing w:lineRule="exact" w:line="260" w:before="0" w:after="240"/>
      <w:textAlignment w:val="baseline"/>
    </w:pPr>
    <w:rPr>
      <w:color w:val="000000"/>
      <w:sz w:val="22"/>
      <w:szCs w:val="20"/>
    </w:rPr>
  </w:style>
  <w:style w:type="paragraph" w:styleId="ListParagraph">
    <w:name w:val="List Paragraph"/>
    <w:basedOn w:val="Normal"/>
    <w:uiPriority w:val="34"/>
    <w:qFormat/>
    <w:rsid w:val="001647cb"/>
    <w:pPr>
      <w:spacing w:lineRule="auto" w:line="240" w:before="0" w:after="0"/>
      <w:ind w:left="720" w:hanging="0"/>
      <w:contextualSpacing/>
      <w:jc w:val="left"/>
    </w:pPr>
    <w:rPr>
      <w:sz w:val="28"/>
      <w:lang w:eastAsia="it-IT"/>
    </w:rPr>
  </w:style>
  <w:style w:type="paragraph" w:styleId="BodyText2">
    <w:name w:val="Body Text 2"/>
    <w:basedOn w:val="Normal"/>
    <w:link w:val="Corpodeltesto2Carattere"/>
    <w:uiPriority w:val="99"/>
    <w:unhideWhenUsed/>
    <w:qFormat/>
    <w:rsid w:val="001647cb"/>
    <w:pPr>
      <w:spacing w:lineRule="auto" w:line="480" w:before="0" w:after="120"/>
    </w:pPr>
    <w:rPr/>
  </w:style>
  <w:style w:type="paragraph" w:styleId="ListBullet2">
    <w:name w:val="List Bullet 2"/>
    <w:basedOn w:val="ListBullet"/>
    <w:qFormat/>
    <w:rsid w:val="000401d7"/>
    <w:pPr>
      <w:numPr>
        <w:ilvl w:val="0"/>
        <w:numId w:val="2"/>
      </w:numPr>
      <w:spacing w:lineRule="atLeast" w:line="260" w:before="130" w:after="130"/>
      <w:contextualSpacing w:val="false"/>
      <w:jc w:val="left"/>
    </w:pPr>
    <w:rPr>
      <w:sz w:val="22"/>
      <w:szCs w:val="20"/>
    </w:rPr>
  </w:style>
  <w:style w:type="paragraph" w:styleId="ListBullet">
    <w:name w:val="List Bullet"/>
    <w:basedOn w:val="Normal"/>
    <w:uiPriority w:val="99"/>
    <w:semiHidden/>
    <w:unhideWhenUsed/>
    <w:qFormat/>
    <w:rsid w:val="001647cb"/>
    <w:pPr>
      <w:numPr>
        <w:ilvl w:val="0"/>
        <w:numId w:val="3"/>
      </w:numPr>
      <w:spacing w:before="0" w:after="0"/>
      <w:contextualSpacing/>
    </w:pPr>
    <w:rPr/>
  </w:style>
  <w:style w:type="paragraph" w:styleId="Provvr01" w:customStyle="1">
    <w:name w:val="provv_r01"/>
    <w:basedOn w:val="Normal"/>
    <w:qFormat/>
    <w:rsid w:val="001647cb"/>
    <w:pPr>
      <w:spacing w:lineRule="auto" w:line="240" w:beforeAutospacing="1" w:after="45"/>
    </w:pPr>
    <w:rPr>
      <w:lang w:eastAsia="it-IT"/>
    </w:rPr>
  </w:style>
  <w:style w:type="paragraph" w:styleId="Default" w:customStyle="1">
    <w:name w:val="Default"/>
    <w:qFormat/>
    <w:rsid w:val="001647cb"/>
    <w:pPr>
      <w:widowControl/>
      <w:suppressAutoHyphens w:val="true"/>
      <w:bidi w:val="0"/>
      <w:spacing w:before="0" w:after="0"/>
      <w:jc w:val="left"/>
    </w:pPr>
    <w:rPr>
      <w:rFonts w:ascii="Calibri" w:hAnsi="Calibri" w:eastAsia="Times New Roman" w:cs="Calibri"/>
      <w:color w:val="000000"/>
      <w:kern w:val="0"/>
      <w:sz w:val="24"/>
      <w:szCs w:val="24"/>
      <w:lang w:val="it-IT" w:eastAsia="it-IT" w:bidi="ar-SA"/>
    </w:rPr>
  </w:style>
  <w:style w:type="paragraph" w:styleId="Annotationtext">
    <w:name w:val="annotation text"/>
    <w:basedOn w:val="Normal"/>
    <w:link w:val="TestocommentoCarattere"/>
    <w:uiPriority w:val="99"/>
    <w:semiHidden/>
    <w:unhideWhenUsed/>
    <w:qFormat/>
    <w:rsid w:val="001647cb"/>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1647cb"/>
    <w:pPr/>
    <w:rPr>
      <w:b/>
      <w:bCs/>
    </w:rPr>
  </w:style>
  <w:style w:type="paragraph" w:styleId="Revision">
    <w:name w:val="Revision"/>
    <w:uiPriority w:val="99"/>
    <w:semiHidden/>
    <w:qFormat/>
    <w:rsid w:val="001647cb"/>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en-US" w:bidi="ar-SA"/>
    </w:rPr>
  </w:style>
  <w:style w:type="paragraph" w:styleId="PlainText">
    <w:name w:val="Plain Text"/>
    <w:basedOn w:val="Normal"/>
    <w:link w:val="TestonormaleCarattere"/>
    <w:uiPriority w:val="99"/>
    <w:unhideWhenUsed/>
    <w:qFormat/>
    <w:rsid w:val="00c70a26"/>
    <w:pPr>
      <w:spacing w:lineRule="auto" w:line="360"/>
      <w:jc w:val="left"/>
    </w:pPr>
    <w:rPr>
      <w:rFonts w:ascii="Courier New" w:hAnsi="Courier New"/>
      <w:sz w:val="20"/>
      <w:szCs w:val="20"/>
      <w:lang w:eastAsia="it-IT"/>
    </w:rPr>
  </w:style>
  <w:style w:type="paragraph" w:styleId="Comma" w:customStyle="1">
    <w:name w:val="Comma"/>
    <w:basedOn w:val="ListParagraph"/>
    <w:link w:val="CommaCarattere"/>
    <w:qFormat/>
    <w:rsid w:val="002858f6"/>
    <w:pPr>
      <w:numPr>
        <w:ilvl w:val="0"/>
        <w:numId w:val="7"/>
      </w:numPr>
      <w:spacing w:before="0" w:after="240"/>
      <w:contextualSpacing/>
      <w:jc w:val="both"/>
    </w:pPr>
    <w:rPr>
      <w:rFonts w:ascii="Calibri" w:hAnsi="Calibri" w:eastAsia="Calibri" w:cs="" w:asciiTheme="minorHAnsi" w:cstheme="minorBidi" w:eastAsiaTheme="minorHAnsi" w:hAnsiTheme="minorHAnsi"/>
      <w:sz w:val="22"/>
      <w:szCs w:val="22"/>
      <w:lang w:eastAsia="en-US"/>
    </w:rPr>
  </w:style>
  <w:style w:type="paragraph" w:styleId="Articolo">
    <w:name w:val="Articolo"/>
    <w:basedOn w:val="Normal"/>
    <w:qFormat/>
    <w:pPr>
      <w:spacing w:lineRule="auto" w:line="240" w:before="0" w:after="120"/>
      <w:contextualSpacing/>
      <w:jc w:val="center"/>
      <w:textAlignment w:val="center"/>
    </w:pPr>
    <w:rPr>
      <w:rFonts w:ascii="Calibri" w:hAnsi="Calibri" w:eastAsia="Times New Roman" w:cs="Calibri"/>
      <w:b/>
      <w:bCs/>
      <w:lang w:eastAsia="it-IT"/>
    </w:rPr>
  </w:style>
  <w:style w:type="paragraph" w:styleId="LOnormal">
    <w:name w:val="LO-normal"/>
    <w:qFormat/>
    <w:pPr>
      <w:widowControl w:val="false"/>
      <w:suppressAutoHyphens w:val="true"/>
      <w:bidi w:val="0"/>
      <w:spacing w:before="0" w:after="0"/>
      <w:jc w:val="left"/>
    </w:pPr>
    <w:rPr>
      <w:rFonts w:ascii="Calibri" w:hAnsi="Calibri" w:eastAsia="Calibri" w:cs="Calibri"/>
      <w:color w:val="auto"/>
      <w:kern w:val="0"/>
      <w:sz w:val="22"/>
      <w:szCs w:val="22"/>
      <w:lang w:val="it-IT" w:eastAsia="zh-CN" w:bidi="hi-IN"/>
    </w:rPr>
  </w:style>
  <w:style w:type="numbering" w:styleId="NoList" w:default="1">
    <w:name w:val="No List"/>
    <w:uiPriority w:val="99"/>
    <w:semiHidden/>
    <w:unhideWhenUsed/>
    <w:qFormat/>
  </w:style>
  <w:style w:type="numbering" w:styleId="Numerazioneabc" w:customStyle="1">
    <w:name w:val="Numerazione abc"/>
    <w:qFormat/>
  </w:style>
  <w:style w:type="numbering" w:styleId="Numerazioneivx" w:customStyle="1">
    <w:name w:val="Numerazione ivx"/>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1647cb"/>
    <w:rPr>
      <w:lang w:eastAsia="it-I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7311D-9F06-0441-A9C9-2E09EC54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Application>LibreOffice/7.3.0.3$Windows_X86_64 LibreOffice_project/0f246aa12d0eee4a0f7adcefbf7c878fc2238db3</Application>
  <AppVersion>15.0000</AppVersion>
  <Pages>3</Pages>
  <Words>1540</Words>
  <Characters>9672</Characters>
  <CharactersWithSpaces>11251</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2023-06-04T08:17:00Z</dcterms:created>
  <dc:creator/>
  <dc:description/>
  <dc:language>it-IT</dc:language>
  <cp:lastModifiedBy/>
  <cp:lastPrinted>2024-04-03T18:15:59Z</cp:lastPrinted>
  <dcterms:modified xsi:type="dcterms:W3CDTF">2024-04-04T17:17:05Z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