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 w:ascii="Times New Roman" w:hAnsi="Times New Roman"/>
          <w:b/>
          <w:sz w:val="22"/>
          <w:szCs w:val="22"/>
          <w:u w:val="single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sz w:val="22"/>
          <w:szCs w:val="22"/>
          <w:u w:val="single"/>
        </w:rPr>
        <w:t xml:space="preserve">All. 3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 w:ascii="Times New Roman" w:hAnsi="Times New Roman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Agrigento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 w:eastAsia="" w:cs="Calibri" w:eastAsiaTheme="minorEastAsia"/>
          <w:sz w:val="22"/>
          <w:szCs w:val="22"/>
        </w:rPr>
      </w:pPr>
      <w:r>
        <w:rPr>
          <w:rFonts w:eastAsia="" w:cs="Calibri" w:eastAsiaTheme="minorEastAsia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ai sensi dell’art. 15 comma 1 lettera c) del D.Lgs. n. 33/2013 (dichiarazione sostitutiva di notorietà ex articoli 46 e 47 del D.P.R. 445/2000)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bookmarkStart w:id="0" w:name="_Hlk102060679"/>
      <w:bookmarkStart w:id="1" w:name="_Hlk101432316"/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Avviso interno di selezione per il conferimento degli incarichi individuali di Esperto formatore interno e  Tutor interno da impegnare nel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l’a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ttività: </w:t>
      </w:r>
      <w:r>
        <w:rPr>
          <w:rFonts w:eastAsia="Times New Roman" w:cs="Calibri" w:ascii="Times New Roman" w:hAnsi="Times New Roman" w:cstheme="minorHAnsi"/>
          <w:b/>
          <w:bCs/>
          <w:i/>
          <w:iCs/>
          <w:sz w:val="22"/>
          <w:szCs w:val="22"/>
          <w:shd w:fill="auto" w:val="clear"/>
          <w:lang w:eastAsia="it-IT"/>
        </w:rPr>
        <w:t>“Laboratori di formazione sul campo</w:t>
      </w:r>
      <w:r>
        <w:rPr>
          <w:rFonts w:eastAsia="Times New Roman" w:cs="Calibri" w:ascii="Times New Roman" w:hAnsi="Times New Roman" w:cstheme="minorHAnsi"/>
          <w:b/>
          <w:bCs/>
          <w:i/>
          <w:iCs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”</w:t>
      </w: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.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 </w:t>
      </w:r>
      <w:bookmarkEnd w:id="0"/>
      <w:bookmarkEnd w:id="1"/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>
      <w:pPr>
        <w:pStyle w:val="Normal"/>
        <w:jc w:val="center"/>
        <w:rPr>
          <w:rFonts w:ascii="Times New Roman" w:hAnsi="Times New Roman" w:cs="Calibri" w:cstheme="minorHAnsi"/>
          <w:b/>
          <w:b/>
          <w:bCs/>
          <w:sz w:val="22"/>
          <w:szCs w:val="22"/>
        </w:rPr>
      </w:pPr>
      <w:r>
        <w:rPr>
          <w:rFonts w:cs="Calibri" w:cstheme="minorHAnsi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Formazione del personale scolastico per la transizione digitale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b/>
          <w:bCs/>
          <w:i/>
          <w:iCs/>
          <w:sz w:val="22"/>
          <w:szCs w:val="22"/>
          <w:u w:val="single"/>
          <w:shd w:fill="auto" w:val="clear"/>
          <w:lang w:eastAsia="it-IT"/>
        </w:rPr>
        <w:t>(D.M. n. 66/2023)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Calibri" w:cstheme="minorHAnsi"/>
          <w:b/>
          <w:b/>
          <w:bCs/>
          <w:i w:val="false"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</w:pPr>
      <w:r>
        <w:rPr>
          <w:rFonts w:cs="Calibri" w:cstheme="minorHAnsi" w:ascii="Times New Roman" w:hAnsi="Times New Roman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 xml:space="preserve">Codice progetto M4C1I2.1-2023-1222-P-42818 -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>Titolo C’ERA UNA VOLTA L’AULA</w:t>
      </w:r>
    </w:p>
    <w:p>
      <w:pPr>
        <w:pStyle w:val="Normal"/>
        <w:widowControl w:val="false"/>
        <w:spacing w:lineRule="auto" w:line="240" w:before="0" w:after="0"/>
        <w:jc w:val="left"/>
        <w:textAlignment w:val="auto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CUP H44D23003830006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 xml:space="preserve"> 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>di non presentare altre cause di incompatibilità a svolgere prestazioni di consulenza / collaborazione nell'interesse dell’ITET “Leonardo Sciascia””;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LibreOffice/7.3.0.3$Windows_X86_64 LibreOffice_project/0f246aa12d0eee4a0f7adcefbf7c878fc2238db3</Application>
  <AppVersion>15.0000</AppVersion>
  <Pages>1</Pages>
  <Words>398</Words>
  <Characters>2689</Characters>
  <CharactersWithSpaces>3080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2025-01-09T13:11:47Z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